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24A2C" w14:textId="77777777" w:rsidR="006D0EEC" w:rsidRPr="00E82C26" w:rsidRDefault="006D0EEC" w:rsidP="00D155FA">
      <w:pPr>
        <w:tabs>
          <w:tab w:val="left" w:pos="0"/>
          <w:tab w:val="left" w:pos="426"/>
        </w:tabs>
        <w:spacing w:after="0" w:line="240" w:lineRule="auto"/>
        <w:contextualSpacing/>
        <w:jc w:val="center"/>
        <w:rPr>
          <w:rFonts w:ascii="Times New Roman" w:eastAsia="Times New Roman" w:hAnsi="Times New Roman" w:cs="Times New Roman"/>
          <w:b/>
          <w:sz w:val="24"/>
          <w:szCs w:val="24"/>
          <w:lang w:val="lt-LT"/>
        </w:rPr>
      </w:pPr>
      <w:r w:rsidRPr="00E82C26">
        <w:rPr>
          <w:rFonts w:ascii="Times New Roman" w:eastAsia="Times New Roman" w:hAnsi="Times New Roman" w:cs="Times New Roman"/>
          <w:b/>
          <w:sz w:val="24"/>
          <w:szCs w:val="24"/>
          <w:lang w:val="lt-LT"/>
        </w:rPr>
        <w:t>AIŠKINAMASIS RAŠTAS</w:t>
      </w:r>
    </w:p>
    <w:p w14:paraId="1B4B1A59" w14:textId="77777777" w:rsidR="00EA7B84" w:rsidRDefault="006D0EEC" w:rsidP="00EA7B84">
      <w:pPr>
        <w:tabs>
          <w:tab w:val="left" w:pos="0"/>
        </w:tabs>
        <w:spacing w:after="0" w:line="240" w:lineRule="auto"/>
        <w:contextualSpacing/>
        <w:jc w:val="center"/>
        <w:rPr>
          <w:rFonts w:ascii="Times New Roman" w:eastAsia="Times New Roman" w:hAnsi="Times New Roman" w:cs="Times New Roman"/>
          <w:b/>
          <w:bCs/>
          <w:sz w:val="24"/>
          <w:szCs w:val="24"/>
          <w:lang w:val="lt-LT"/>
        </w:rPr>
      </w:pPr>
      <w:r w:rsidRPr="00E82C26">
        <w:rPr>
          <w:rFonts w:ascii="Times New Roman" w:eastAsia="Times New Roman" w:hAnsi="Times New Roman" w:cs="Times New Roman"/>
          <w:b/>
          <w:bCs/>
          <w:sz w:val="24"/>
          <w:szCs w:val="24"/>
          <w:lang w:val="lt-LT"/>
        </w:rPr>
        <w:t>PRIE</w:t>
      </w:r>
      <w:r w:rsidR="00A07D30" w:rsidRPr="00E82C26">
        <w:rPr>
          <w:rFonts w:ascii="Times New Roman" w:eastAsia="Times New Roman" w:hAnsi="Times New Roman" w:cs="Times New Roman"/>
          <w:b/>
          <w:bCs/>
          <w:sz w:val="24"/>
          <w:szCs w:val="24"/>
          <w:lang w:val="lt-LT"/>
        </w:rPr>
        <w:t xml:space="preserve"> SKUODO RAJONO SAVIVALDYBĖS TARYBOS SPRENDIMO PROJEKTO</w:t>
      </w:r>
    </w:p>
    <w:p w14:paraId="13AE126F" w14:textId="3425701F" w:rsidR="00EA7B84" w:rsidRPr="00EA7B84" w:rsidRDefault="00EA7B84" w:rsidP="00EA7B84">
      <w:pPr>
        <w:tabs>
          <w:tab w:val="left" w:pos="0"/>
        </w:tabs>
        <w:spacing w:after="0" w:line="240" w:lineRule="auto"/>
        <w:contextualSpacing/>
        <w:jc w:val="center"/>
        <w:rPr>
          <w:rFonts w:ascii="Times New Roman" w:eastAsia="Times New Roman" w:hAnsi="Times New Roman" w:cs="Times New Roman"/>
          <w:b/>
          <w:bCs/>
          <w:sz w:val="24"/>
          <w:szCs w:val="24"/>
          <w:lang w:val="lt-LT"/>
        </w:rPr>
      </w:pPr>
      <w:r w:rsidRPr="00EA7B84">
        <w:rPr>
          <w:rFonts w:ascii="Times New Roman" w:hAnsi="Times New Roman" w:cs="Times New Roman"/>
          <w:b/>
          <w:bCs/>
          <w:caps/>
          <w:sz w:val="24"/>
          <w:szCs w:val="24"/>
        </w:rPr>
        <w:t xml:space="preserve">DĖL SKUODO RAJONO SAVIVALDYBĖS TARYBOS 2024 M. GEGUŽĖS 30 D. SPRENDIMO NR. T9-97 „ DĖL 2023–2029 METŲ KLAIPĖDOS REGIONO FUNKCINĖS ZONOS STRATEGIJOS </w:t>
      </w:r>
      <w:proofErr w:type="gramStart"/>
      <w:r w:rsidRPr="00EA7B84">
        <w:rPr>
          <w:rFonts w:ascii="Times New Roman" w:hAnsi="Times New Roman" w:cs="Times New Roman"/>
          <w:b/>
          <w:bCs/>
          <w:caps/>
          <w:sz w:val="24"/>
          <w:szCs w:val="24"/>
        </w:rPr>
        <w:t>PATVIRTINIMO“ PAKEITIMO</w:t>
      </w:r>
      <w:proofErr w:type="gramEnd"/>
    </w:p>
    <w:p w14:paraId="18BCC6EB" w14:textId="03A560E8" w:rsidR="00D155FA" w:rsidRPr="00D155FA" w:rsidRDefault="00D155FA" w:rsidP="00D155FA">
      <w:pPr>
        <w:spacing w:after="0" w:line="240" w:lineRule="auto"/>
        <w:jc w:val="center"/>
        <w:rPr>
          <w:rFonts w:ascii="Times New Roman" w:hAnsi="Times New Roman" w:cs="Times New Roman"/>
          <w:b/>
          <w:caps/>
          <w:sz w:val="24"/>
          <w:szCs w:val="24"/>
        </w:rPr>
      </w:pPr>
    </w:p>
    <w:p w14:paraId="4616CE30" w14:textId="4EE22ED4" w:rsidR="006D0EEC" w:rsidRPr="004F1508" w:rsidRDefault="006D0EEC" w:rsidP="006D0EEC">
      <w:pPr>
        <w:spacing w:after="0" w:line="240" w:lineRule="auto"/>
        <w:jc w:val="center"/>
        <w:rPr>
          <w:rFonts w:ascii="Times New Roman" w:eastAsia="Times New Roman" w:hAnsi="Times New Roman" w:cs="Times New Roman"/>
          <w:bCs/>
          <w:sz w:val="24"/>
          <w:szCs w:val="24"/>
          <w:lang w:val="lt-LT" w:eastAsia="ja-JP"/>
        </w:rPr>
      </w:pPr>
      <w:r w:rsidRPr="004F1508">
        <w:rPr>
          <w:rFonts w:ascii="Times New Roman" w:eastAsia="Times New Roman" w:hAnsi="Times New Roman" w:cs="Times New Roman"/>
          <w:bCs/>
          <w:sz w:val="24"/>
          <w:szCs w:val="24"/>
          <w:lang w:val="lt-LT" w:eastAsia="ja-JP"/>
        </w:rPr>
        <w:t>20</w:t>
      </w:r>
      <w:r w:rsidR="00F45F02" w:rsidRPr="004F1508">
        <w:rPr>
          <w:rFonts w:ascii="Times New Roman" w:eastAsia="Times New Roman" w:hAnsi="Times New Roman" w:cs="Times New Roman"/>
          <w:bCs/>
          <w:sz w:val="24"/>
          <w:szCs w:val="24"/>
          <w:lang w:val="lt-LT" w:eastAsia="ja-JP"/>
        </w:rPr>
        <w:t>2</w:t>
      </w:r>
      <w:r w:rsidR="00D46ED1">
        <w:rPr>
          <w:rFonts w:ascii="Times New Roman" w:eastAsia="Times New Roman" w:hAnsi="Times New Roman" w:cs="Times New Roman"/>
          <w:bCs/>
          <w:sz w:val="24"/>
          <w:szCs w:val="24"/>
          <w:lang w:val="lt-LT" w:eastAsia="ja-JP"/>
        </w:rPr>
        <w:t>6</w:t>
      </w:r>
      <w:r w:rsidRPr="004F1508">
        <w:rPr>
          <w:rFonts w:ascii="Times New Roman" w:eastAsia="Times New Roman" w:hAnsi="Times New Roman" w:cs="Times New Roman"/>
          <w:bCs/>
          <w:sz w:val="24"/>
          <w:szCs w:val="24"/>
          <w:lang w:val="lt-LT" w:eastAsia="ja-JP"/>
        </w:rPr>
        <w:t xml:space="preserve"> m.</w:t>
      </w:r>
      <w:r w:rsidR="00B04C80">
        <w:rPr>
          <w:rFonts w:ascii="Times New Roman" w:eastAsia="Times New Roman" w:hAnsi="Times New Roman" w:cs="Times New Roman"/>
          <w:bCs/>
          <w:sz w:val="24"/>
          <w:szCs w:val="24"/>
          <w:lang w:val="lt-LT" w:eastAsia="ja-JP"/>
        </w:rPr>
        <w:t xml:space="preserve"> </w:t>
      </w:r>
      <w:r w:rsidR="00D46ED1">
        <w:rPr>
          <w:rFonts w:ascii="Times New Roman" w:eastAsia="Times New Roman" w:hAnsi="Times New Roman" w:cs="Times New Roman"/>
          <w:bCs/>
          <w:sz w:val="24"/>
          <w:szCs w:val="24"/>
          <w:lang w:val="lt-LT" w:eastAsia="ja-JP"/>
        </w:rPr>
        <w:t>birželio</w:t>
      </w:r>
      <w:r w:rsidR="00B04C80">
        <w:rPr>
          <w:rFonts w:ascii="Times New Roman" w:eastAsia="Times New Roman" w:hAnsi="Times New Roman" w:cs="Times New Roman"/>
          <w:bCs/>
          <w:sz w:val="24"/>
          <w:szCs w:val="24"/>
          <w:lang w:val="lt-LT" w:eastAsia="ja-JP"/>
        </w:rPr>
        <w:t xml:space="preserve"> </w:t>
      </w:r>
      <w:r w:rsidR="008C10B8">
        <w:rPr>
          <w:rFonts w:ascii="Times New Roman" w:eastAsia="Times New Roman" w:hAnsi="Times New Roman" w:cs="Times New Roman"/>
          <w:bCs/>
          <w:sz w:val="24"/>
          <w:szCs w:val="24"/>
          <w:lang w:val="lt-LT" w:eastAsia="ja-JP"/>
        </w:rPr>
        <w:t>15</w:t>
      </w:r>
      <w:r w:rsidR="00B04C80">
        <w:rPr>
          <w:rFonts w:ascii="Times New Roman" w:eastAsia="Times New Roman" w:hAnsi="Times New Roman" w:cs="Times New Roman"/>
          <w:bCs/>
          <w:sz w:val="24"/>
          <w:szCs w:val="24"/>
          <w:lang w:val="lt-LT" w:eastAsia="ja-JP"/>
        </w:rPr>
        <w:t xml:space="preserve"> </w:t>
      </w:r>
      <w:r w:rsidRPr="00D46ED1">
        <w:rPr>
          <w:rFonts w:ascii="Times New Roman" w:eastAsia="Times New Roman" w:hAnsi="Times New Roman" w:cs="Times New Roman"/>
          <w:bCs/>
          <w:sz w:val="24"/>
          <w:szCs w:val="24"/>
          <w:lang w:val="lt-LT" w:eastAsia="ja-JP"/>
        </w:rPr>
        <w:t xml:space="preserve">d. </w:t>
      </w:r>
      <w:r w:rsidR="00033183" w:rsidRPr="00D46ED1">
        <w:rPr>
          <w:rFonts w:ascii="Times New Roman" w:eastAsia="Times New Roman" w:hAnsi="Times New Roman" w:cs="Times New Roman"/>
          <w:bCs/>
          <w:sz w:val="24"/>
          <w:szCs w:val="24"/>
          <w:lang w:val="lt-LT" w:eastAsia="ja-JP"/>
        </w:rPr>
        <w:t>Nr. T10-</w:t>
      </w:r>
      <w:r w:rsidR="008C10B8">
        <w:rPr>
          <w:rFonts w:ascii="Times New Roman" w:eastAsia="Times New Roman" w:hAnsi="Times New Roman" w:cs="Times New Roman"/>
          <w:bCs/>
          <w:sz w:val="24"/>
          <w:szCs w:val="24"/>
          <w:lang w:val="lt-LT" w:eastAsia="ja-JP"/>
        </w:rPr>
        <w:t>114</w:t>
      </w:r>
    </w:p>
    <w:p w14:paraId="73F0D74F" w14:textId="77777777" w:rsidR="006D0EEC" w:rsidRPr="004F1508" w:rsidRDefault="006D0EEC" w:rsidP="006D0EEC">
      <w:pPr>
        <w:spacing w:after="0" w:line="240" w:lineRule="auto"/>
        <w:jc w:val="center"/>
        <w:rPr>
          <w:rFonts w:ascii="Times New Roman" w:eastAsia="Times New Roman" w:hAnsi="Times New Roman" w:cs="Times New Roman"/>
          <w:bCs/>
          <w:sz w:val="24"/>
          <w:szCs w:val="24"/>
          <w:lang w:val="lt-LT" w:eastAsia="ja-JP"/>
        </w:rPr>
      </w:pPr>
      <w:r w:rsidRPr="004F1508">
        <w:rPr>
          <w:rFonts w:ascii="Times New Roman" w:eastAsia="Times New Roman" w:hAnsi="Times New Roman" w:cs="Times New Roman"/>
          <w:bCs/>
          <w:sz w:val="24"/>
          <w:szCs w:val="24"/>
          <w:lang w:val="lt-LT" w:eastAsia="ja-JP"/>
        </w:rPr>
        <w:t>Skuodas</w:t>
      </w:r>
    </w:p>
    <w:p w14:paraId="31C97431" w14:textId="77777777" w:rsidR="00F670F4" w:rsidRPr="004F1508" w:rsidRDefault="00F670F4" w:rsidP="005F67A2">
      <w:pPr>
        <w:spacing w:after="0" w:line="240" w:lineRule="auto"/>
        <w:ind w:firstLine="1247"/>
        <w:rPr>
          <w:rFonts w:ascii="Times New Roman" w:eastAsia="Times New Roman" w:hAnsi="Times New Roman" w:cs="Times New Roman"/>
          <w:bCs/>
          <w:sz w:val="24"/>
          <w:szCs w:val="24"/>
          <w:lang w:val="lt-LT" w:eastAsia="ja-JP"/>
        </w:rPr>
      </w:pPr>
    </w:p>
    <w:p w14:paraId="6F44D84B" w14:textId="77777777" w:rsidR="003A1B7E" w:rsidRPr="00C572CB" w:rsidRDefault="00F45F02" w:rsidP="00772308">
      <w:pPr>
        <w:spacing w:after="0" w:line="240" w:lineRule="auto"/>
        <w:ind w:firstLine="1247"/>
        <w:rPr>
          <w:rFonts w:ascii="Times New Roman" w:eastAsia="Times New Roman" w:hAnsi="Times New Roman" w:cs="Times New Roman"/>
          <w:b/>
          <w:sz w:val="24"/>
          <w:szCs w:val="24"/>
          <w:lang w:val="lt-LT"/>
        </w:rPr>
      </w:pPr>
      <w:r w:rsidRPr="00C572CB">
        <w:rPr>
          <w:rFonts w:ascii="Times New Roman" w:eastAsia="Times New Roman" w:hAnsi="Times New Roman" w:cs="Times New Roman"/>
          <w:b/>
          <w:sz w:val="24"/>
          <w:szCs w:val="24"/>
          <w:lang w:val="lt-LT"/>
        </w:rPr>
        <w:t xml:space="preserve">1. </w:t>
      </w:r>
      <w:r w:rsidR="006D0EEC" w:rsidRPr="00C572CB">
        <w:rPr>
          <w:rFonts w:ascii="Times New Roman" w:eastAsia="Times New Roman" w:hAnsi="Times New Roman" w:cs="Times New Roman"/>
          <w:b/>
          <w:sz w:val="24"/>
          <w:szCs w:val="24"/>
          <w:lang w:val="lt-LT"/>
        </w:rPr>
        <w:t>Parengto sprendimo projekto tikslas ir uždaviniai.</w:t>
      </w:r>
    </w:p>
    <w:p w14:paraId="7418DF89" w14:textId="0DCE254C" w:rsidR="004E2470" w:rsidRDefault="00031883" w:rsidP="008C2EDD">
      <w:pPr>
        <w:spacing w:after="0" w:line="240" w:lineRule="auto"/>
        <w:ind w:firstLine="1247"/>
        <w:jc w:val="both"/>
        <w:rPr>
          <w:rFonts w:ascii="Times New Roman" w:hAnsi="Times New Roman" w:cs="Times New Roman"/>
          <w:bCs/>
          <w:sz w:val="24"/>
          <w:szCs w:val="24"/>
          <w:lang w:val="lt-LT"/>
        </w:rPr>
      </w:pPr>
      <w:r w:rsidRPr="00C572CB">
        <w:rPr>
          <w:rFonts w:ascii="Times New Roman" w:hAnsi="Times New Roman" w:cs="Times New Roman"/>
          <w:bCs/>
          <w:sz w:val="24"/>
          <w:szCs w:val="24"/>
          <w:lang w:val="lt-LT"/>
        </w:rPr>
        <w:t>Šio sprendimo tikslas</w:t>
      </w:r>
      <w:r w:rsidR="007F7217" w:rsidRPr="00C572CB">
        <w:rPr>
          <w:rFonts w:ascii="Times New Roman" w:hAnsi="Times New Roman" w:cs="Times New Roman"/>
          <w:bCs/>
          <w:sz w:val="24"/>
          <w:szCs w:val="24"/>
          <w:lang w:val="lt-LT"/>
        </w:rPr>
        <w:t xml:space="preserve"> </w:t>
      </w:r>
      <w:r w:rsidR="00763529">
        <w:rPr>
          <w:rFonts w:ascii="Times New Roman" w:hAnsi="Times New Roman" w:cs="Times New Roman"/>
          <w:bCs/>
          <w:sz w:val="24"/>
          <w:szCs w:val="24"/>
          <w:lang w:val="lt-LT"/>
        </w:rPr>
        <w:t xml:space="preserve">– </w:t>
      </w:r>
      <w:r w:rsidR="008C2EDD" w:rsidRPr="008C2EDD">
        <w:rPr>
          <w:rFonts w:ascii="Times New Roman" w:hAnsi="Times New Roman" w:cs="Times New Roman"/>
          <w:bCs/>
          <w:sz w:val="24"/>
          <w:szCs w:val="24"/>
          <w:lang w:val="lt-LT"/>
        </w:rPr>
        <w:t>pakeisti 2023–2029 metų Klaipėdos regiono funkcinės zonos strategiją (toliau – Strategija).</w:t>
      </w:r>
    </w:p>
    <w:p w14:paraId="7F37895F" w14:textId="03D12811" w:rsidR="00057F30" w:rsidRPr="00652FB9" w:rsidRDefault="00057F30" w:rsidP="00057F30">
      <w:pPr>
        <w:spacing w:after="40" w:line="240" w:lineRule="auto"/>
        <w:ind w:left="527" w:firstLine="720"/>
        <w:jc w:val="both"/>
        <w:rPr>
          <w:rFonts w:ascii="Times New Roman" w:eastAsia="Times New Roman" w:hAnsi="Times New Roman" w:cs="Times New Roman"/>
          <w:bCs/>
          <w:sz w:val="24"/>
          <w:szCs w:val="24"/>
          <w:lang w:val="lt-LT"/>
        </w:rPr>
      </w:pPr>
      <w:r w:rsidRPr="00652FB9">
        <w:rPr>
          <w:rFonts w:ascii="Times New Roman" w:eastAsia="Times New Roman" w:hAnsi="Times New Roman" w:cs="Times New Roman"/>
          <w:bCs/>
          <w:sz w:val="24"/>
          <w:szCs w:val="24"/>
          <w:lang w:val="lt-LT"/>
        </w:rPr>
        <w:t>Esminiai Strategijos pakeitimai</w:t>
      </w:r>
      <w:r w:rsidR="00451566">
        <w:rPr>
          <w:rFonts w:ascii="Times New Roman" w:eastAsia="Times New Roman" w:hAnsi="Times New Roman" w:cs="Times New Roman"/>
          <w:bCs/>
          <w:sz w:val="24"/>
          <w:szCs w:val="24"/>
          <w:lang w:val="lt-LT"/>
        </w:rPr>
        <w:t>,</w:t>
      </w:r>
      <w:r w:rsidRPr="00652FB9">
        <w:rPr>
          <w:rFonts w:ascii="Times New Roman" w:eastAsia="Times New Roman" w:hAnsi="Times New Roman" w:cs="Times New Roman"/>
          <w:bCs/>
          <w:sz w:val="24"/>
          <w:szCs w:val="24"/>
          <w:lang w:val="lt-LT"/>
        </w:rPr>
        <w:t xml:space="preserve"> dėl kurių teikiamas sprendimo projektas:</w:t>
      </w:r>
    </w:p>
    <w:tbl>
      <w:tblPr>
        <w:tblStyle w:val="TableGrid1"/>
        <w:tblW w:w="0" w:type="auto"/>
        <w:jc w:val="center"/>
        <w:tblLook w:val="04A0" w:firstRow="1" w:lastRow="0" w:firstColumn="1" w:lastColumn="0" w:noHBand="0" w:noVBand="1"/>
      </w:tblPr>
      <w:tblGrid>
        <w:gridCol w:w="4734"/>
        <w:gridCol w:w="4735"/>
      </w:tblGrid>
      <w:tr w:rsidR="00057F30" w:rsidRPr="00451566" w14:paraId="1AE24224" w14:textId="77777777" w:rsidTr="0028292B">
        <w:trPr>
          <w:jc w:val="center"/>
        </w:trPr>
        <w:tc>
          <w:tcPr>
            <w:tcW w:w="9469" w:type="dxa"/>
            <w:gridSpan w:val="2"/>
            <w:shd w:val="clear" w:color="auto" w:fill="F2F2F2" w:themeFill="background1" w:themeFillShade="F2"/>
          </w:tcPr>
          <w:p w14:paraId="109E1041" w14:textId="77777777" w:rsidR="00057F30" w:rsidRPr="00652FB9" w:rsidRDefault="00057F30" w:rsidP="0028292B">
            <w:pPr>
              <w:jc w:val="both"/>
              <w:rPr>
                <w:szCs w:val="24"/>
              </w:rPr>
            </w:pPr>
            <w:r w:rsidRPr="00652FB9">
              <w:rPr>
                <w:szCs w:val="24"/>
              </w:rPr>
              <w:t>Atsižvelgiant į pasikeitusią situaciją dėl planuojamo įgyvendinti projekto, keičiamas Strategijos 1.1.7. veiksmas. Veiksmo aprašymas tikslinamas papildant keleivių aptarnavimo ir su projekto įgyvendinimu susijusiomis turizmo srautų aptarnavimo veiklomis, kurios yra numatytos investicijų projekte ir būtinos projekto funkcionalumui užtikrinti. Taip pat tikslinami veiksmui priskirti rodikliai, siekiant jų atitikties aktualiems projekto įgyvendinimo dokumentams.</w:t>
            </w:r>
          </w:p>
        </w:tc>
      </w:tr>
      <w:tr w:rsidR="00057F30" w:rsidRPr="00451566" w14:paraId="0793DBF7" w14:textId="77777777" w:rsidTr="0028292B">
        <w:trPr>
          <w:jc w:val="center"/>
        </w:trPr>
        <w:tc>
          <w:tcPr>
            <w:tcW w:w="4734" w:type="dxa"/>
            <w:shd w:val="clear" w:color="auto" w:fill="F2F2F2" w:themeFill="background1" w:themeFillShade="F2"/>
          </w:tcPr>
          <w:p w14:paraId="75101F37" w14:textId="77777777" w:rsidR="00057F30" w:rsidRPr="00652FB9" w:rsidRDefault="00057F30" w:rsidP="0028292B">
            <w:pPr>
              <w:rPr>
                <w:b/>
                <w:bCs/>
                <w:szCs w:val="24"/>
              </w:rPr>
            </w:pPr>
            <w:r w:rsidRPr="00652FB9">
              <w:rPr>
                <w:b/>
                <w:bCs/>
                <w:szCs w:val="24"/>
              </w:rPr>
              <w:t>1.1.7. veiksmas galiojančioje Strategijos  redakcijoje (2 priede).</w:t>
            </w:r>
          </w:p>
        </w:tc>
        <w:tc>
          <w:tcPr>
            <w:tcW w:w="4735" w:type="dxa"/>
            <w:shd w:val="clear" w:color="auto" w:fill="F2F2F2" w:themeFill="background1" w:themeFillShade="F2"/>
          </w:tcPr>
          <w:p w14:paraId="068A6D68" w14:textId="77777777" w:rsidR="00057F30" w:rsidRPr="00652FB9" w:rsidRDefault="00057F30" w:rsidP="0028292B">
            <w:pPr>
              <w:jc w:val="both"/>
              <w:rPr>
                <w:b/>
                <w:bCs/>
                <w:szCs w:val="24"/>
              </w:rPr>
            </w:pPr>
            <w:r w:rsidRPr="00652FB9">
              <w:rPr>
                <w:b/>
                <w:bCs/>
                <w:szCs w:val="24"/>
              </w:rPr>
              <w:t xml:space="preserve">1.1.7. veiksmas po Strategijos pakeitimo (2 priede). </w:t>
            </w:r>
          </w:p>
        </w:tc>
      </w:tr>
      <w:tr w:rsidR="00057F30" w:rsidRPr="00451566" w14:paraId="042FE5DC" w14:textId="77777777" w:rsidTr="0028292B">
        <w:trPr>
          <w:jc w:val="center"/>
        </w:trPr>
        <w:tc>
          <w:tcPr>
            <w:tcW w:w="4734" w:type="dxa"/>
          </w:tcPr>
          <w:p w14:paraId="4E6A5A83" w14:textId="77777777" w:rsidR="00057F30" w:rsidRPr="00652FB9" w:rsidRDefault="00057F30" w:rsidP="0028292B">
            <w:pPr>
              <w:jc w:val="both"/>
              <w:rPr>
                <w:bCs/>
                <w:i/>
                <w:iCs/>
                <w:szCs w:val="24"/>
              </w:rPr>
            </w:pPr>
            <w:r w:rsidRPr="00652FB9">
              <w:rPr>
                <w:bCs/>
                <w:i/>
                <w:iCs/>
                <w:szCs w:val="24"/>
              </w:rPr>
              <w:t xml:space="preserve">1.1.7. Klaipėdos regiono integruotos viešojo transporto sistemos funkcionavimui reikalingos infrastruktūros įrengimas Neringoje. </w:t>
            </w:r>
          </w:p>
        </w:tc>
        <w:tc>
          <w:tcPr>
            <w:tcW w:w="4735" w:type="dxa"/>
          </w:tcPr>
          <w:p w14:paraId="611F2DE0" w14:textId="77777777" w:rsidR="00057F30" w:rsidRPr="00652FB9" w:rsidRDefault="00057F30" w:rsidP="0028292B">
            <w:pPr>
              <w:ind w:hanging="24"/>
              <w:jc w:val="both"/>
              <w:rPr>
                <w:bCs/>
                <w:i/>
                <w:iCs/>
                <w:szCs w:val="24"/>
              </w:rPr>
            </w:pPr>
            <w:r w:rsidRPr="00652FB9">
              <w:rPr>
                <w:bCs/>
                <w:i/>
                <w:iCs/>
                <w:szCs w:val="24"/>
              </w:rPr>
              <w:t>1.1.7. Klaipėdos regiono integruotos viešojo transporto sistemos funkcionavimui reikalingos infrastruktūros įrengimas Neringoje.</w:t>
            </w:r>
          </w:p>
        </w:tc>
      </w:tr>
      <w:tr w:rsidR="00057F30" w:rsidRPr="00451566" w14:paraId="07E1E6F9" w14:textId="77777777" w:rsidTr="0028292B">
        <w:trPr>
          <w:jc w:val="center"/>
        </w:trPr>
        <w:tc>
          <w:tcPr>
            <w:tcW w:w="4734" w:type="dxa"/>
          </w:tcPr>
          <w:p w14:paraId="3C91E996" w14:textId="77777777" w:rsidR="00057F30" w:rsidRPr="00652FB9" w:rsidRDefault="00057F30" w:rsidP="0028292B">
            <w:pPr>
              <w:ind w:firstLine="22"/>
              <w:jc w:val="both"/>
              <w:rPr>
                <w:bCs/>
                <w:i/>
                <w:iCs/>
                <w:szCs w:val="24"/>
              </w:rPr>
            </w:pPr>
            <w:r w:rsidRPr="00652FB9">
              <w:rPr>
                <w:bCs/>
                <w:i/>
                <w:iCs/>
                <w:szCs w:val="24"/>
              </w:rPr>
              <w:t>Veiksmo aprašymas.</w:t>
            </w:r>
          </w:p>
          <w:p w14:paraId="44BAEFF7" w14:textId="77777777" w:rsidR="00057F30" w:rsidRPr="00652FB9" w:rsidRDefault="00057F30" w:rsidP="0028292B">
            <w:pPr>
              <w:ind w:firstLine="22"/>
              <w:jc w:val="both"/>
              <w:rPr>
                <w:bCs/>
                <w:szCs w:val="24"/>
              </w:rPr>
            </w:pPr>
            <w:r w:rsidRPr="00652FB9">
              <w:rPr>
                <w:bCs/>
                <w:szCs w:val="24"/>
              </w:rPr>
              <w:t xml:space="preserve">Modernizuoti vidaus vandenų uostą Neringoje (Juodkrantėje), siekiant jį pritaikyti viešųjų vandens transporto paslaugų teikimui (rekonstruojant hidrotechninius įrenginius, atliekant automobilių stovėjimo aikštelės kapitalinį remontą bei pastatant naujus vandens uosto statinius ir transporto paskirties pastatą). </w:t>
            </w:r>
          </w:p>
          <w:p w14:paraId="5294B3B7" w14:textId="77777777" w:rsidR="00057F30" w:rsidRPr="00652FB9" w:rsidRDefault="00057F30" w:rsidP="0028292B">
            <w:pPr>
              <w:ind w:firstLine="22"/>
              <w:jc w:val="both"/>
              <w:rPr>
                <w:bCs/>
                <w:szCs w:val="24"/>
              </w:rPr>
            </w:pPr>
            <w:r w:rsidRPr="00652FB9">
              <w:rPr>
                <w:bCs/>
                <w:szCs w:val="24"/>
              </w:rPr>
              <w:t xml:space="preserve"> </w:t>
            </w:r>
          </w:p>
        </w:tc>
        <w:tc>
          <w:tcPr>
            <w:tcW w:w="4735" w:type="dxa"/>
          </w:tcPr>
          <w:p w14:paraId="2DBF5D48" w14:textId="77777777" w:rsidR="00057F30" w:rsidRPr="00652FB9" w:rsidRDefault="00057F30" w:rsidP="0028292B">
            <w:pPr>
              <w:jc w:val="both"/>
              <w:rPr>
                <w:bCs/>
                <w:i/>
                <w:iCs/>
                <w:szCs w:val="24"/>
              </w:rPr>
            </w:pPr>
            <w:r w:rsidRPr="00652FB9">
              <w:rPr>
                <w:bCs/>
                <w:i/>
                <w:iCs/>
                <w:szCs w:val="24"/>
              </w:rPr>
              <w:t>Veiksmo aprašymas.</w:t>
            </w:r>
          </w:p>
          <w:p w14:paraId="216A58EB" w14:textId="77777777" w:rsidR="00057F30" w:rsidRPr="00652FB9" w:rsidRDefault="00057F30" w:rsidP="0028292B">
            <w:pPr>
              <w:jc w:val="both"/>
              <w:rPr>
                <w:bCs/>
                <w:szCs w:val="24"/>
              </w:rPr>
            </w:pPr>
            <w:r w:rsidRPr="00652FB9">
              <w:rPr>
                <w:bCs/>
                <w:szCs w:val="24"/>
              </w:rPr>
              <w:t xml:space="preserve">Modernizuoti vidaus vandenų uostą Neringoje (Juodkrantėje), siekiant jį pritaikyti viešųjų vandens transporto paslaugų teikimui (rekonstruojant hidrotechninius įrenginius, atliekant automobilių stovėjimo aikštelės kapitalinį remontą bei pastatant naujus vandens uosto statinius ir transporto paskirties pastatą), </w:t>
            </w:r>
            <w:r w:rsidRPr="00652FB9">
              <w:rPr>
                <w:b/>
                <w:szCs w:val="24"/>
              </w:rPr>
              <w:t>taip pat įrengiant keleivių ir lankytojų aptarnavimo infrastruktūrą bei sudarant sąlygas pakrančių turizmo srautų aptarnavimui ir valdymui (įrengiant laukimo patalpas, bilietų ir informacijos sistemas, sanitarines patalpas, dviračių ir bagažo saugojimo vietas).</w:t>
            </w:r>
          </w:p>
        </w:tc>
      </w:tr>
      <w:tr w:rsidR="00057F30" w:rsidRPr="00451566" w14:paraId="71061137" w14:textId="77777777" w:rsidTr="0028292B">
        <w:trPr>
          <w:jc w:val="center"/>
        </w:trPr>
        <w:tc>
          <w:tcPr>
            <w:tcW w:w="4734" w:type="dxa"/>
          </w:tcPr>
          <w:p w14:paraId="00668965" w14:textId="77777777" w:rsidR="00057F30" w:rsidRPr="00652FB9" w:rsidRDefault="00057F30" w:rsidP="0028292B">
            <w:pPr>
              <w:ind w:firstLine="22"/>
              <w:jc w:val="both"/>
              <w:rPr>
                <w:bCs/>
                <w:i/>
                <w:iCs/>
                <w:szCs w:val="24"/>
              </w:rPr>
            </w:pPr>
            <w:r w:rsidRPr="00652FB9">
              <w:rPr>
                <w:bCs/>
                <w:i/>
                <w:iCs/>
                <w:szCs w:val="24"/>
              </w:rPr>
              <w:t>Veiksmo rodikliai:</w:t>
            </w:r>
          </w:p>
          <w:p w14:paraId="78B19E3C" w14:textId="228D3818" w:rsidR="00057F30" w:rsidRPr="00652FB9" w:rsidRDefault="00057F30" w:rsidP="00057F30">
            <w:pPr>
              <w:numPr>
                <w:ilvl w:val="0"/>
                <w:numId w:val="3"/>
              </w:numPr>
              <w:ind w:left="306" w:hanging="284"/>
              <w:contextualSpacing/>
              <w:jc w:val="both"/>
              <w:rPr>
                <w:bCs/>
                <w:szCs w:val="24"/>
              </w:rPr>
            </w:pPr>
            <w:r w:rsidRPr="00652FB9">
              <w:rPr>
                <w:bCs/>
                <w:szCs w:val="24"/>
              </w:rPr>
              <w:t xml:space="preserve">„P </w:t>
            </w:r>
            <w:r w:rsidR="00451566" w:rsidRPr="00652FB9">
              <w:rPr>
                <w:bCs/>
                <w:szCs w:val="24"/>
              </w:rPr>
              <w:t>–</w:t>
            </w:r>
            <w:r w:rsidRPr="00652FB9">
              <w:rPr>
                <w:bCs/>
                <w:szCs w:val="24"/>
              </w:rPr>
              <w:t xml:space="preserve"> Integruoti teritorinio vystymo projektai “– 1. </w:t>
            </w:r>
          </w:p>
          <w:p w14:paraId="51106CFE" w14:textId="4FA402F5" w:rsidR="00057F30" w:rsidRPr="00652FB9" w:rsidRDefault="00057F30" w:rsidP="00057F30">
            <w:pPr>
              <w:numPr>
                <w:ilvl w:val="0"/>
                <w:numId w:val="3"/>
              </w:numPr>
              <w:ind w:left="306" w:hanging="284"/>
              <w:contextualSpacing/>
              <w:jc w:val="both"/>
              <w:rPr>
                <w:bCs/>
                <w:szCs w:val="24"/>
              </w:rPr>
            </w:pPr>
            <w:r w:rsidRPr="00652FB9">
              <w:rPr>
                <w:bCs/>
                <w:szCs w:val="24"/>
              </w:rPr>
              <w:t xml:space="preserve">„P </w:t>
            </w:r>
            <w:r w:rsidR="00451566" w:rsidRPr="00652FB9">
              <w:rPr>
                <w:bCs/>
                <w:szCs w:val="24"/>
              </w:rPr>
              <w:t>–</w:t>
            </w:r>
            <w:r w:rsidR="00451566">
              <w:rPr>
                <w:bCs/>
                <w:szCs w:val="24"/>
              </w:rPr>
              <w:t xml:space="preserve"> </w:t>
            </w:r>
            <w:r w:rsidRPr="00652FB9">
              <w:rPr>
                <w:bCs/>
                <w:szCs w:val="24"/>
              </w:rPr>
              <w:t xml:space="preserve">Naujų ar rekonstruotų pastatų, kurių pirminės energijos paklausa yra bent 20 % mažesnė, nei reikalauja energijos beveik nevartojantis pastatas, plotas, kv. m“– 640. </w:t>
            </w:r>
          </w:p>
          <w:p w14:paraId="7E32249C" w14:textId="77777777" w:rsidR="00057F30" w:rsidRPr="00652FB9" w:rsidRDefault="00057F30" w:rsidP="00057F30">
            <w:pPr>
              <w:numPr>
                <w:ilvl w:val="0"/>
                <w:numId w:val="3"/>
              </w:numPr>
              <w:ind w:left="306" w:hanging="284"/>
              <w:contextualSpacing/>
              <w:jc w:val="both"/>
              <w:rPr>
                <w:bCs/>
                <w:szCs w:val="24"/>
              </w:rPr>
            </w:pPr>
            <w:r w:rsidRPr="00652FB9">
              <w:rPr>
                <w:bCs/>
                <w:szCs w:val="24"/>
              </w:rPr>
              <w:t xml:space="preserve">„R – Metinis konsoliduotųjų viešųjų paslaugų vartotojų skaičius“ – 20 000. </w:t>
            </w:r>
          </w:p>
        </w:tc>
        <w:tc>
          <w:tcPr>
            <w:tcW w:w="4735" w:type="dxa"/>
          </w:tcPr>
          <w:p w14:paraId="64B37ACB" w14:textId="77777777" w:rsidR="00057F30" w:rsidRPr="00652FB9" w:rsidRDefault="00057F30" w:rsidP="0028292B">
            <w:pPr>
              <w:ind w:firstLine="22"/>
              <w:jc w:val="both"/>
              <w:rPr>
                <w:bCs/>
                <w:i/>
                <w:iCs/>
                <w:szCs w:val="24"/>
              </w:rPr>
            </w:pPr>
            <w:r w:rsidRPr="00652FB9">
              <w:rPr>
                <w:bCs/>
                <w:i/>
                <w:iCs/>
                <w:szCs w:val="24"/>
              </w:rPr>
              <w:t>Veiksmo rodikliai:</w:t>
            </w:r>
          </w:p>
          <w:p w14:paraId="547A9CFB" w14:textId="6AC8A352" w:rsidR="00057F30" w:rsidRPr="00652FB9" w:rsidRDefault="00057F30" w:rsidP="00057F30">
            <w:pPr>
              <w:numPr>
                <w:ilvl w:val="0"/>
                <w:numId w:val="4"/>
              </w:numPr>
              <w:ind w:left="401"/>
              <w:contextualSpacing/>
              <w:jc w:val="both"/>
              <w:rPr>
                <w:bCs/>
                <w:szCs w:val="24"/>
              </w:rPr>
            </w:pPr>
            <w:r w:rsidRPr="00652FB9">
              <w:rPr>
                <w:bCs/>
                <w:szCs w:val="24"/>
              </w:rPr>
              <w:t xml:space="preserve">„P </w:t>
            </w:r>
            <w:r w:rsidR="00451566" w:rsidRPr="00652FB9">
              <w:rPr>
                <w:bCs/>
                <w:szCs w:val="24"/>
              </w:rPr>
              <w:t>–</w:t>
            </w:r>
            <w:r w:rsidRPr="00652FB9">
              <w:rPr>
                <w:bCs/>
                <w:szCs w:val="24"/>
              </w:rPr>
              <w:t xml:space="preserve"> Integruoti teritorinio vystymo projektai“ – 1. </w:t>
            </w:r>
          </w:p>
          <w:p w14:paraId="7EE51DD9" w14:textId="62123FFA" w:rsidR="00057F30" w:rsidRPr="00652FB9" w:rsidRDefault="00057F30" w:rsidP="00057F30">
            <w:pPr>
              <w:numPr>
                <w:ilvl w:val="0"/>
                <w:numId w:val="4"/>
              </w:numPr>
              <w:ind w:left="306" w:hanging="284"/>
              <w:contextualSpacing/>
              <w:jc w:val="both"/>
              <w:rPr>
                <w:bCs/>
                <w:szCs w:val="24"/>
              </w:rPr>
            </w:pPr>
            <w:r w:rsidRPr="00652FB9">
              <w:rPr>
                <w:bCs/>
                <w:szCs w:val="24"/>
              </w:rPr>
              <w:t xml:space="preserve">„P  </w:t>
            </w:r>
            <w:r w:rsidR="00451566" w:rsidRPr="00652FB9">
              <w:rPr>
                <w:bCs/>
                <w:szCs w:val="24"/>
              </w:rPr>
              <w:t>–</w:t>
            </w:r>
            <w:r w:rsidRPr="00652FB9">
              <w:rPr>
                <w:bCs/>
                <w:szCs w:val="24"/>
              </w:rPr>
              <w:t xml:space="preserve">Naujų ar rekonstruotų pastatų, kurių pirminės energijos paklausa yra bent 20 % mažesnė, nei reikalauja energijos beveik nevartojantis pastatas, plotas, kv. m“ – 640. </w:t>
            </w:r>
          </w:p>
          <w:p w14:paraId="36B717C7" w14:textId="1F93E563" w:rsidR="00057F30" w:rsidRPr="00652FB9" w:rsidRDefault="00057F30" w:rsidP="00057F30">
            <w:pPr>
              <w:numPr>
                <w:ilvl w:val="0"/>
                <w:numId w:val="4"/>
              </w:numPr>
              <w:ind w:left="306" w:hanging="284"/>
              <w:contextualSpacing/>
              <w:jc w:val="both"/>
              <w:rPr>
                <w:b/>
                <w:szCs w:val="24"/>
              </w:rPr>
            </w:pPr>
            <w:r w:rsidRPr="00652FB9">
              <w:rPr>
                <w:b/>
                <w:szCs w:val="24"/>
              </w:rPr>
              <w:t xml:space="preserve">„P </w:t>
            </w:r>
            <w:r w:rsidR="00451566" w:rsidRPr="00652FB9">
              <w:rPr>
                <w:bCs/>
                <w:szCs w:val="24"/>
              </w:rPr>
              <w:t>–</w:t>
            </w:r>
            <w:r w:rsidR="00451566">
              <w:rPr>
                <w:bCs/>
                <w:szCs w:val="24"/>
              </w:rPr>
              <w:t xml:space="preserve"> </w:t>
            </w:r>
            <w:r w:rsidRPr="00652FB9">
              <w:rPr>
                <w:b/>
                <w:szCs w:val="24"/>
              </w:rPr>
              <w:t xml:space="preserve">Paramą gavusių pakrančių turizmo vietovių skaičius“ – 1. </w:t>
            </w:r>
          </w:p>
          <w:p w14:paraId="2917F035" w14:textId="29A3C0DE" w:rsidR="00057F30" w:rsidRPr="00652FB9" w:rsidRDefault="00057F30" w:rsidP="00057F30">
            <w:pPr>
              <w:numPr>
                <w:ilvl w:val="0"/>
                <w:numId w:val="4"/>
              </w:numPr>
              <w:ind w:left="306" w:hanging="284"/>
              <w:contextualSpacing/>
              <w:jc w:val="both"/>
              <w:rPr>
                <w:b/>
                <w:szCs w:val="24"/>
              </w:rPr>
            </w:pPr>
            <w:r w:rsidRPr="00652FB9">
              <w:rPr>
                <w:b/>
                <w:szCs w:val="24"/>
              </w:rPr>
              <w:t xml:space="preserve">„P </w:t>
            </w:r>
            <w:r w:rsidR="00451566" w:rsidRPr="00652FB9">
              <w:rPr>
                <w:bCs/>
                <w:szCs w:val="24"/>
              </w:rPr>
              <w:t>–</w:t>
            </w:r>
            <w:r w:rsidRPr="00652FB9">
              <w:rPr>
                <w:b/>
                <w:szCs w:val="24"/>
              </w:rPr>
              <w:t xml:space="preserve"> Sukurtos arba atkurtos atviros erdvės, kv. m“  4</w:t>
            </w:r>
            <w:r w:rsidR="00451566" w:rsidRPr="00652FB9">
              <w:rPr>
                <w:bCs/>
                <w:szCs w:val="24"/>
              </w:rPr>
              <w:t>–</w:t>
            </w:r>
            <w:r w:rsidRPr="00652FB9">
              <w:rPr>
                <w:b/>
                <w:szCs w:val="24"/>
              </w:rPr>
              <w:t xml:space="preserve"> 246. </w:t>
            </w:r>
          </w:p>
          <w:p w14:paraId="1666DC9A" w14:textId="77777777" w:rsidR="00057F30" w:rsidRPr="00652FB9" w:rsidRDefault="00057F30" w:rsidP="00057F30">
            <w:pPr>
              <w:numPr>
                <w:ilvl w:val="0"/>
                <w:numId w:val="4"/>
              </w:numPr>
              <w:ind w:left="306" w:hanging="284"/>
              <w:contextualSpacing/>
              <w:jc w:val="both"/>
              <w:rPr>
                <w:b/>
                <w:szCs w:val="24"/>
              </w:rPr>
            </w:pPr>
            <w:r w:rsidRPr="00652FB9">
              <w:rPr>
                <w:bCs/>
                <w:szCs w:val="24"/>
              </w:rPr>
              <w:t>„R – Metinis konsoliduotųjų viešųjų paslaugų vartotojų skaičius“ –</w:t>
            </w:r>
            <w:r w:rsidRPr="00652FB9">
              <w:rPr>
                <w:b/>
                <w:szCs w:val="24"/>
              </w:rPr>
              <w:t xml:space="preserve"> 108 360. </w:t>
            </w:r>
          </w:p>
          <w:p w14:paraId="0329AE08" w14:textId="725E2FA1" w:rsidR="00057F30" w:rsidRPr="00652FB9" w:rsidRDefault="00057F30" w:rsidP="00057F30">
            <w:pPr>
              <w:numPr>
                <w:ilvl w:val="0"/>
                <w:numId w:val="4"/>
              </w:numPr>
              <w:ind w:left="306" w:hanging="284"/>
              <w:contextualSpacing/>
              <w:jc w:val="both"/>
              <w:rPr>
                <w:b/>
                <w:szCs w:val="24"/>
              </w:rPr>
            </w:pPr>
            <w:r w:rsidRPr="00652FB9">
              <w:rPr>
                <w:b/>
                <w:szCs w:val="24"/>
              </w:rPr>
              <w:lastRenderedPageBreak/>
              <w:t xml:space="preserve">„R </w:t>
            </w:r>
            <w:r w:rsidR="00451566" w:rsidRPr="00652FB9">
              <w:rPr>
                <w:bCs/>
                <w:szCs w:val="24"/>
              </w:rPr>
              <w:t>–</w:t>
            </w:r>
            <w:r w:rsidRPr="00652FB9">
              <w:rPr>
                <w:b/>
                <w:szCs w:val="24"/>
              </w:rPr>
              <w:t xml:space="preserve"> Sukurtos arba atkurtos teritorijos, naudojamos ekonominei, rekreacinei ar turizmo paskirčiai, ha“ – 1,057. </w:t>
            </w:r>
          </w:p>
        </w:tc>
      </w:tr>
      <w:tr w:rsidR="00057F30" w:rsidRPr="00451566" w14:paraId="7EB7A51C" w14:textId="77777777" w:rsidTr="0028292B">
        <w:trPr>
          <w:jc w:val="center"/>
        </w:trPr>
        <w:tc>
          <w:tcPr>
            <w:tcW w:w="9469" w:type="dxa"/>
            <w:gridSpan w:val="2"/>
            <w:shd w:val="clear" w:color="auto" w:fill="E7E6E6" w:themeFill="background2"/>
          </w:tcPr>
          <w:p w14:paraId="10CF608C" w14:textId="7CD1BE29" w:rsidR="00057F30" w:rsidRPr="00652FB9" w:rsidRDefault="00057F30" w:rsidP="0028292B">
            <w:pPr>
              <w:jc w:val="both"/>
              <w:rPr>
                <w:szCs w:val="24"/>
              </w:rPr>
            </w:pPr>
            <w:r w:rsidRPr="00652FB9">
              <w:rPr>
                <w:szCs w:val="24"/>
              </w:rPr>
              <w:lastRenderedPageBreak/>
              <w:t>Siekiant atspindėti faktiškai pasirinktą bendradarbiavimo modelį, kuris įgyvendinamas per savivaldybių tarybų sprendimus dėl turto investavimo ir dalininko teisių įgyvendinimo viešojoje įstaigoje Klaipėdos krašto buriavimo sporto mokykl</w:t>
            </w:r>
            <w:r w:rsidR="00451566">
              <w:rPr>
                <w:szCs w:val="24"/>
              </w:rPr>
              <w:t>oje</w:t>
            </w:r>
            <w:r w:rsidRPr="00652FB9">
              <w:rPr>
                <w:szCs w:val="24"/>
              </w:rPr>
              <w:t xml:space="preserve"> „Žiemys“, tikslinamas 1.3.2. neinvesticinis veiksmas. Jungtinės veiklos sutartis šiuo atveju nėra reikalinga. </w:t>
            </w:r>
          </w:p>
        </w:tc>
      </w:tr>
      <w:tr w:rsidR="00057F30" w:rsidRPr="00451566" w14:paraId="7A7D30A9" w14:textId="77777777" w:rsidTr="0028292B">
        <w:trPr>
          <w:jc w:val="center"/>
        </w:trPr>
        <w:tc>
          <w:tcPr>
            <w:tcW w:w="4734" w:type="dxa"/>
            <w:shd w:val="clear" w:color="auto" w:fill="E7E6E6" w:themeFill="background2"/>
          </w:tcPr>
          <w:p w14:paraId="66462399" w14:textId="77777777" w:rsidR="00057F30" w:rsidRPr="00652FB9" w:rsidRDefault="00057F30" w:rsidP="0028292B">
            <w:pPr>
              <w:ind w:firstLine="22"/>
              <w:jc w:val="both"/>
              <w:rPr>
                <w:bCs/>
                <w:i/>
                <w:iCs/>
                <w:szCs w:val="24"/>
              </w:rPr>
            </w:pPr>
            <w:r w:rsidRPr="00652FB9">
              <w:rPr>
                <w:b/>
                <w:bCs/>
                <w:szCs w:val="24"/>
              </w:rPr>
              <w:t>1.3.2. veiksmas galiojančioje Strategijos  redakcijoje (2 priede)</w:t>
            </w:r>
          </w:p>
        </w:tc>
        <w:tc>
          <w:tcPr>
            <w:tcW w:w="4735" w:type="dxa"/>
            <w:shd w:val="clear" w:color="auto" w:fill="E7E6E6" w:themeFill="background2"/>
          </w:tcPr>
          <w:p w14:paraId="2BD08B4F" w14:textId="77777777" w:rsidR="00057F30" w:rsidRPr="00652FB9" w:rsidRDefault="00057F30" w:rsidP="0028292B">
            <w:pPr>
              <w:jc w:val="both"/>
              <w:rPr>
                <w:bCs/>
                <w:i/>
                <w:iCs/>
                <w:szCs w:val="24"/>
              </w:rPr>
            </w:pPr>
            <w:r w:rsidRPr="00652FB9">
              <w:rPr>
                <w:b/>
                <w:bCs/>
                <w:szCs w:val="24"/>
              </w:rPr>
              <w:t xml:space="preserve">1.3.2. veiksmas po Strategijos pakeitimo (2 priede). </w:t>
            </w:r>
          </w:p>
        </w:tc>
      </w:tr>
      <w:tr w:rsidR="00057F30" w:rsidRPr="00451566" w14:paraId="5FFC8C35" w14:textId="77777777" w:rsidTr="0028292B">
        <w:trPr>
          <w:jc w:val="center"/>
        </w:trPr>
        <w:tc>
          <w:tcPr>
            <w:tcW w:w="4734" w:type="dxa"/>
            <w:shd w:val="clear" w:color="auto" w:fill="FFFFFF" w:themeFill="background1"/>
          </w:tcPr>
          <w:p w14:paraId="2FC0B0DE" w14:textId="77777777" w:rsidR="00057F30" w:rsidRPr="00652FB9" w:rsidRDefault="00057F30" w:rsidP="0028292B">
            <w:pPr>
              <w:ind w:firstLine="22"/>
              <w:jc w:val="both"/>
              <w:rPr>
                <w:i/>
                <w:iCs/>
                <w:szCs w:val="24"/>
              </w:rPr>
            </w:pPr>
            <w:r w:rsidRPr="00652FB9">
              <w:rPr>
                <w:i/>
                <w:iCs/>
                <w:szCs w:val="24"/>
              </w:rPr>
              <w:t>1.3.2. Sąlygų sudarymas bendram veikimui dėl pakrančių turizmo infrastruktūros panaudojimo jūrinio buriavimo gebėjimų didinimui</w:t>
            </w:r>
          </w:p>
        </w:tc>
        <w:tc>
          <w:tcPr>
            <w:tcW w:w="4735" w:type="dxa"/>
            <w:shd w:val="clear" w:color="auto" w:fill="FFFFFF" w:themeFill="background1"/>
          </w:tcPr>
          <w:p w14:paraId="0E4DF6AA" w14:textId="77777777" w:rsidR="00057F30" w:rsidRPr="00652FB9" w:rsidRDefault="00057F30" w:rsidP="0028292B">
            <w:pPr>
              <w:jc w:val="both"/>
              <w:rPr>
                <w:b/>
                <w:bCs/>
                <w:szCs w:val="24"/>
              </w:rPr>
            </w:pPr>
            <w:r w:rsidRPr="00652FB9">
              <w:rPr>
                <w:i/>
                <w:iCs/>
                <w:szCs w:val="24"/>
              </w:rPr>
              <w:t>1.3.2. Sąlygų sudarymas bendram veikimui dėl pakrančių turizmo infrastruktūros panaudojimo jūrinio buriavimo gebėjimų didinimui</w:t>
            </w:r>
          </w:p>
        </w:tc>
      </w:tr>
      <w:tr w:rsidR="00057F30" w:rsidRPr="00451566" w14:paraId="4036E68F" w14:textId="77777777" w:rsidTr="0028292B">
        <w:trPr>
          <w:jc w:val="center"/>
        </w:trPr>
        <w:tc>
          <w:tcPr>
            <w:tcW w:w="4734" w:type="dxa"/>
          </w:tcPr>
          <w:p w14:paraId="769BACC9" w14:textId="77777777" w:rsidR="00057F30" w:rsidRPr="00652FB9" w:rsidRDefault="00057F30" w:rsidP="0028292B">
            <w:pPr>
              <w:ind w:firstLine="22"/>
              <w:jc w:val="both"/>
              <w:rPr>
                <w:bCs/>
                <w:szCs w:val="24"/>
              </w:rPr>
            </w:pPr>
            <w:r w:rsidRPr="00652FB9">
              <w:rPr>
                <w:bCs/>
                <w:szCs w:val="24"/>
              </w:rPr>
              <w:t>Priimti savivaldybių tarybų sprendimus ir sudaryti jungtinės veiklos sutartį, siekiant užtikrinti pakrančių turizmo infrastruktūros panaudojimą jūrinio buriavimo gebėjimų didinimui.</w:t>
            </w:r>
          </w:p>
        </w:tc>
        <w:tc>
          <w:tcPr>
            <w:tcW w:w="4735" w:type="dxa"/>
          </w:tcPr>
          <w:p w14:paraId="4D408B90" w14:textId="754ABC1C" w:rsidR="00057F30" w:rsidRPr="00652FB9" w:rsidRDefault="00057F30" w:rsidP="0028292B">
            <w:pPr>
              <w:jc w:val="both"/>
              <w:rPr>
                <w:bCs/>
                <w:szCs w:val="24"/>
              </w:rPr>
            </w:pPr>
            <w:r w:rsidRPr="00652FB9">
              <w:rPr>
                <w:bCs/>
                <w:szCs w:val="24"/>
              </w:rPr>
              <w:t xml:space="preserve">Priimti savivaldybių tarybų sprendimus </w:t>
            </w:r>
            <w:r w:rsidRPr="00652FB9">
              <w:rPr>
                <w:b/>
                <w:szCs w:val="24"/>
              </w:rPr>
              <w:t>dėl turto investavimo, dalininko teisių priėmimo ir įgyvendinimo viešojoje įstaigoje Klaipėdos krašto buriavimo sporto mokykl</w:t>
            </w:r>
            <w:r w:rsidR="00451566">
              <w:rPr>
                <w:b/>
                <w:szCs w:val="24"/>
              </w:rPr>
              <w:t>oje</w:t>
            </w:r>
            <w:r w:rsidRPr="00652FB9">
              <w:rPr>
                <w:b/>
                <w:szCs w:val="24"/>
              </w:rPr>
              <w:t xml:space="preserve"> „Žiemys“</w:t>
            </w:r>
            <w:r w:rsidRPr="00652FB9">
              <w:rPr>
                <w:bCs/>
                <w:szCs w:val="24"/>
              </w:rPr>
              <w:t>, siekiant užtikrinti pakrančių turizmo infrastruktūros panaudojimą jūrinio buriavimo gebėjimų didinimui.</w:t>
            </w:r>
          </w:p>
        </w:tc>
      </w:tr>
      <w:tr w:rsidR="00057F30" w:rsidRPr="00451566" w14:paraId="16BD3960" w14:textId="77777777" w:rsidTr="0028292B">
        <w:trPr>
          <w:jc w:val="center"/>
        </w:trPr>
        <w:tc>
          <w:tcPr>
            <w:tcW w:w="4734" w:type="dxa"/>
          </w:tcPr>
          <w:p w14:paraId="1537CE39" w14:textId="77777777" w:rsidR="00057F30" w:rsidRPr="00652FB9" w:rsidRDefault="00057F30" w:rsidP="0028292B">
            <w:pPr>
              <w:ind w:firstLine="22"/>
              <w:jc w:val="both"/>
              <w:rPr>
                <w:bCs/>
                <w:i/>
                <w:iCs/>
                <w:szCs w:val="24"/>
              </w:rPr>
            </w:pPr>
            <w:r w:rsidRPr="00652FB9">
              <w:rPr>
                <w:bCs/>
                <w:i/>
                <w:iCs/>
                <w:szCs w:val="24"/>
              </w:rPr>
              <w:t>Veiksmo rodikliai:</w:t>
            </w:r>
          </w:p>
          <w:p w14:paraId="18EF251F" w14:textId="157934EA" w:rsidR="00057F30" w:rsidRPr="00652FB9" w:rsidRDefault="00057F30" w:rsidP="00057F30">
            <w:pPr>
              <w:numPr>
                <w:ilvl w:val="0"/>
                <w:numId w:val="5"/>
              </w:numPr>
              <w:ind w:left="306"/>
              <w:contextualSpacing/>
              <w:jc w:val="both"/>
              <w:rPr>
                <w:bCs/>
                <w:szCs w:val="24"/>
              </w:rPr>
            </w:pPr>
            <w:r w:rsidRPr="00652FB9">
              <w:rPr>
                <w:bCs/>
                <w:szCs w:val="24"/>
              </w:rPr>
              <w:t xml:space="preserve">„P </w:t>
            </w:r>
            <w:r w:rsidR="00E268DA" w:rsidRPr="00652FB9">
              <w:rPr>
                <w:bCs/>
                <w:szCs w:val="24"/>
              </w:rPr>
              <w:t>–</w:t>
            </w:r>
            <w:r w:rsidRPr="00652FB9">
              <w:rPr>
                <w:bCs/>
                <w:szCs w:val="24"/>
              </w:rPr>
              <w:t xml:space="preserve"> Sudarytų jungtinės veiklos sutarčių skaičius“ – 1. </w:t>
            </w:r>
          </w:p>
          <w:p w14:paraId="296FC385" w14:textId="65EFBEF6" w:rsidR="00057F30" w:rsidRPr="00652FB9" w:rsidRDefault="00057F30" w:rsidP="00057F30">
            <w:pPr>
              <w:numPr>
                <w:ilvl w:val="0"/>
                <w:numId w:val="5"/>
              </w:numPr>
              <w:ind w:left="306"/>
              <w:contextualSpacing/>
              <w:jc w:val="both"/>
              <w:rPr>
                <w:bCs/>
                <w:szCs w:val="24"/>
              </w:rPr>
            </w:pPr>
            <w:r w:rsidRPr="00652FB9">
              <w:rPr>
                <w:bCs/>
                <w:szCs w:val="24"/>
              </w:rPr>
              <w:t xml:space="preserve">„R </w:t>
            </w:r>
            <w:r w:rsidR="00E268DA" w:rsidRPr="00652FB9">
              <w:rPr>
                <w:bCs/>
                <w:szCs w:val="24"/>
              </w:rPr>
              <w:t>–</w:t>
            </w:r>
            <w:r w:rsidRPr="00652FB9">
              <w:rPr>
                <w:bCs/>
                <w:szCs w:val="24"/>
              </w:rPr>
              <w:t xml:space="preserve"> Bendrai teikiamų viešųjų paslaugų skaičius“ – 1. </w:t>
            </w:r>
          </w:p>
        </w:tc>
        <w:tc>
          <w:tcPr>
            <w:tcW w:w="4735" w:type="dxa"/>
          </w:tcPr>
          <w:p w14:paraId="3FAC9411" w14:textId="77777777" w:rsidR="00057F30" w:rsidRPr="00652FB9" w:rsidRDefault="00057F30" w:rsidP="0028292B">
            <w:pPr>
              <w:ind w:firstLine="22"/>
              <w:jc w:val="both"/>
              <w:rPr>
                <w:bCs/>
                <w:i/>
                <w:iCs/>
                <w:szCs w:val="24"/>
              </w:rPr>
            </w:pPr>
            <w:r w:rsidRPr="00652FB9">
              <w:rPr>
                <w:bCs/>
                <w:i/>
                <w:iCs/>
                <w:szCs w:val="24"/>
              </w:rPr>
              <w:t>Veiksmo rodikliai:</w:t>
            </w:r>
          </w:p>
          <w:p w14:paraId="5AB92658" w14:textId="296B796F" w:rsidR="00057F30" w:rsidRPr="00652FB9" w:rsidRDefault="00057F30" w:rsidP="00057F30">
            <w:pPr>
              <w:numPr>
                <w:ilvl w:val="0"/>
                <w:numId w:val="6"/>
              </w:numPr>
              <w:ind w:left="259" w:hanging="283"/>
              <w:contextualSpacing/>
              <w:jc w:val="both"/>
              <w:rPr>
                <w:bCs/>
                <w:szCs w:val="24"/>
              </w:rPr>
            </w:pPr>
            <w:r w:rsidRPr="00652FB9">
              <w:rPr>
                <w:b/>
                <w:szCs w:val="24"/>
              </w:rPr>
              <w:t xml:space="preserve">„P </w:t>
            </w:r>
            <w:r w:rsidR="00E268DA" w:rsidRPr="00652FB9">
              <w:rPr>
                <w:bCs/>
                <w:szCs w:val="24"/>
              </w:rPr>
              <w:t>–</w:t>
            </w:r>
            <w:r w:rsidRPr="00652FB9">
              <w:rPr>
                <w:b/>
                <w:szCs w:val="24"/>
              </w:rPr>
              <w:t xml:space="preserve"> VšĮ Klaipėdos krašto buriavimo sporto mokyklo</w:t>
            </w:r>
            <w:r w:rsidR="00E268DA">
              <w:rPr>
                <w:b/>
                <w:szCs w:val="24"/>
              </w:rPr>
              <w:t>je</w:t>
            </w:r>
            <w:r w:rsidRPr="00652FB9">
              <w:rPr>
                <w:b/>
                <w:szCs w:val="24"/>
              </w:rPr>
              <w:t xml:space="preserve"> „Žiemys“ dalininkų skaičius“ – 3.</w:t>
            </w:r>
          </w:p>
          <w:p w14:paraId="0C00D377" w14:textId="1B1E62DB" w:rsidR="00057F30" w:rsidRPr="00652FB9" w:rsidRDefault="00057F30" w:rsidP="00057F30">
            <w:pPr>
              <w:numPr>
                <w:ilvl w:val="0"/>
                <w:numId w:val="6"/>
              </w:numPr>
              <w:ind w:left="259" w:hanging="283"/>
              <w:contextualSpacing/>
              <w:jc w:val="both"/>
              <w:rPr>
                <w:bCs/>
                <w:szCs w:val="24"/>
              </w:rPr>
            </w:pPr>
            <w:r w:rsidRPr="00652FB9">
              <w:rPr>
                <w:bCs/>
                <w:szCs w:val="24"/>
              </w:rPr>
              <w:t xml:space="preserve">„R </w:t>
            </w:r>
            <w:r w:rsidR="00E268DA" w:rsidRPr="00652FB9">
              <w:rPr>
                <w:bCs/>
                <w:szCs w:val="24"/>
              </w:rPr>
              <w:t>–</w:t>
            </w:r>
            <w:r w:rsidRPr="00652FB9">
              <w:rPr>
                <w:bCs/>
                <w:szCs w:val="24"/>
              </w:rPr>
              <w:t xml:space="preserve"> Bendrai teikiamų viešųjų paslaugų skaičius“ – 1.</w:t>
            </w:r>
          </w:p>
        </w:tc>
      </w:tr>
    </w:tbl>
    <w:p w14:paraId="744ED3BD" w14:textId="77777777" w:rsidR="00057F30" w:rsidRDefault="00057F30" w:rsidP="00B32978">
      <w:pPr>
        <w:spacing w:before="60" w:after="0" w:line="240" w:lineRule="auto"/>
        <w:ind w:firstLine="1276"/>
        <w:jc w:val="both"/>
        <w:rPr>
          <w:rFonts w:ascii="Times New Roman" w:eastAsia="Times New Roman" w:hAnsi="Times New Roman" w:cs="Times New Roman"/>
          <w:bCs/>
          <w:sz w:val="24"/>
          <w:szCs w:val="24"/>
          <w:lang w:val="lt-LT"/>
        </w:rPr>
      </w:pPr>
      <w:r w:rsidRPr="00652FB9">
        <w:rPr>
          <w:rFonts w:ascii="Times New Roman" w:eastAsia="Times New Roman" w:hAnsi="Times New Roman" w:cs="Times New Roman"/>
          <w:bCs/>
          <w:sz w:val="24"/>
          <w:szCs w:val="24"/>
          <w:lang w:val="lt-LT"/>
        </w:rPr>
        <w:t xml:space="preserve">Strategijoje ir jos prieduose atlikti ir kiti neesminiai pakeitimai. Jais siekiama suderinti Strategijoje pateiktą informaciją apie numatytas veiklas, rodiklius, įgyvendinimo terminus, finansavimo sumas bei šaltinius su aktualiais duomenimis, nurodytais projektų įgyvendinimo planuose, finansavimo sutartyse ir Klaipėdos </w:t>
      </w:r>
      <w:proofErr w:type="spellStart"/>
      <w:r w:rsidRPr="00652FB9">
        <w:rPr>
          <w:rFonts w:ascii="Times New Roman" w:eastAsia="Times New Roman" w:hAnsi="Times New Roman" w:cs="Times New Roman"/>
          <w:bCs/>
          <w:sz w:val="24"/>
          <w:szCs w:val="24"/>
          <w:lang w:val="lt-LT"/>
        </w:rPr>
        <w:t>RPPl</w:t>
      </w:r>
      <w:proofErr w:type="spellEnd"/>
      <w:r w:rsidRPr="00652FB9">
        <w:rPr>
          <w:rFonts w:ascii="Times New Roman" w:eastAsia="Times New Roman" w:hAnsi="Times New Roman" w:cs="Times New Roman"/>
          <w:bCs/>
          <w:sz w:val="24"/>
          <w:szCs w:val="24"/>
          <w:lang w:val="lt-LT"/>
        </w:rPr>
        <w:t xml:space="preserve">. </w:t>
      </w:r>
    </w:p>
    <w:p w14:paraId="4242AB62" w14:textId="3FF9A1B8" w:rsidR="00057F30" w:rsidRPr="00B32978" w:rsidRDefault="00B32978" w:rsidP="00B32978">
      <w:pPr>
        <w:spacing w:after="0" w:line="240" w:lineRule="auto"/>
        <w:ind w:firstLine="1276"/>
        <w:jc w:val="both"/>
        <w:rPr>
          <w:rFonts w:ascii="Times New Roman" w:hAnsi="Times New Roman" w:cs="Times New Roman"/>
          <w:bCs/>
          <w:sz w:val="24"/>
          <w:szCs w:val="24"/>
          <w:lang w:val="lt-LT"/>
        </w:rPr>
      </w:pPr>
      <w:r w:rsidRPr="00B32978">
        <w:rPr>
          <w:rFonts w:ascii="Times New Roman" w:hAnsi="Times New Roman" w:cs="Times New Roman"/>
          <w:bCs/>
          <w:sz w:val="24"/>
          <w:szCs w:val="24"/>
          <w:lang w:val="lt-LT"/>
        </w:rPr>
        <w:t>Strategijos pakeitimas suderintas su Lietuvos Respublikos vidaus reikalų ministerija – pritarimas pakeitimui gautas 2026 m. gegužės 20 d. raštu Nr. 1D-1952 „Dėl 2023–2029 m. Klaipėdos regiono funkcinės zonos strategijos pakeitimo projekto“.</w:t>
      </w:r>
    </w:p>
    <w:p w14:paraId="5F6FA036" w14:textId="77777777" w:rsidR="008C2EDD" w:rsidRPr="00B32978" w:rsidRDefault="008C2EDD" w:rsidP="00772308">
      <w:pPr>
        <w:pStyle w:val="Sraopastraipa"/>
        <w:spacing w:after="0" w:line="240" w:lineRule="auto"/>
        <w:ind w:left="0" w:firstLine="1247"/>
        <w:jc w:val="both"/>
        <w:rPr>
          <w:rFonts w:ascii="Times New Roman" w:hAnsi="Times New Roman" w:cs="Times New Roman"/>
          <w:sz w:val="24"/>
          <w:szCs w:val="24"/>
          <w:lang w:val="lt-LT"/>
        </w:rPr>
      </w:pPr>
    </w:p>
    <w:p w14:paraId="0889FFD3" w14:textId="3D5E22F3" w:rsidR="00890CAE" w:rsidRPr="00C572CB" w:rsidRDefault="00F45F02" w:rsidP="00772308">
      <w:pPr>
        <w:pStyle w:val="Sraopastraipa"/>
        <w:spacing w:after="0" w:line="240" w:lineRule="auto"/>
        <w:ind w:left="0" w:firstLine="1247"/>
        <w:jc w:val="both"/>
        <w:rPr>
          <w:rFonts w:ascii="Times New Roman" w:hAnsi="Times New Roman" w:cs="Times New Roman"/>
          <w:b/>
          <w:sz w:val="24"/>
          <w:szCs w:val="24"/>
          <w:lang w:val="lt-LT"/>
        </w:rPr>
      </w:pPr>
      <w:r w:rsidRPr="00C572CB">
        <w:rPr>
          <w:rFonts w:ascii="Times New Roman" w:hAnsi="Times New Roman" w:cs="Times New Roman"/>
          <w:b/>
          <w:sz w:val="24"/>
          <w:szCs w:val="24"/>
          <w:lang w:val="lt-LT"/>
        </w:rPr>
        <w:t>2. Siūlomos teisinio reguliavimo nuostatos.</w:t>
      </w:r>
    </w:p>
    <w:p w14:paraId="713335A2" w14:textId="63D73B44" w:rsidR="00652FB9" w:rsidRPr="00652FB9" w:rsidRDefault="00652FB9" w:rsidP="00652FB9">
      <w:pPr>
        <w:spacing w:after="0" w:line="240" w:lineRule="auto"/>
        <w:ind w:firstLine="1247"/>
        <w:jc w:val="both"/>
        <w:rPr>
          <w:rFonts w:ascii="Times New Roman" w:hAnsi="Times New Roman" w:cs="Times New Roman"/>
          <w:sz w:val="24"/>
          <w:szCs w:val="24"/>
          <w:lang w:val="lt-LT"/>
        </w:rPr>
      </w:pPr>
      <w:r w:rsidRPr="00652FB9">
        <w:rPr>
          <w:rFonts w:ascii="Times New Roman" w:hAnsi="Times New Roman" w:cs="Times New Roman"/>
          <w:sz w:val="24"/>
          <w:szCs w:val="24"/>
          <w:lang w:val="lt-LT"/>
        </w:rPr>
        <w:t>Strategija visų regiono savivaldybių tarybose buvo patvirtinta 2024 m. gegužės 30 d. (</w:t>
      </w:r>
      <w:hyperlink r:id="rId8" w:history="1">
        <w:r w:rsidR="00057F30" w:rsidRPr="00F91E07">
          <w:rPr>
            <w:rStyle w:val="Hipersaitas"/>
            <w:rFonts w:ascii="Times New Roman" w:hAnsi="Times New Roman" w:cs="Times New Roman"/>
            <w:sz w:val="24"/>
            <w:szCs w:val="24"/>
            <w:lang w:val="lt-LT"/>
          </w:rPr>
          <w:t>https://klaipedosregionas.lt/tarybos-veikla/regiono-pletra/teritorines-strategijos</w:t>
        </w:r>
      </w:hyperlink>
      <w:r w:rsidR="00057F30">
        <w:rPr>
          <w:rFonts w:ascii="Times New Roman" w:hAnsi="Times New Roman" w:cs="Times New Roman"/>
          <w:sz w:val="24"/>
          <w:szCs w:val="24"/>
          <w:lang w:val="lt-LT"/>
        </w:rPr>
        <w:t xml:space="preserve">). </w:t>
      </w:r>
    </w:p>
    <w:p w14:paraId="549D6FA0" w14:textId="77777777" w:rsidR="00652FB9" w:rsidRPr="00652FB9" w:rsidRDefault="00652FB9" w:rsidP="00652FB9">
      <w:pPr>
        <w:spacing w:after="0" w:line="240" w:lineRule="auto"/>
        <w:ind w:firstLine="1247"/>
        <w:jc w:val="both"/>
        <w:rPr>
          <w:rFonts w:ascii="Times New Roman" w:hAnsi="Times New Roman" w:cs="Times New Roman"/>
          <w:sz w:val="24"/>
          <w:szCs w:val="24"/>
          <w:lang w:val="lt-LT"/>
        </w:rPr>
      </w:pPr>
      <w:r w:rsidRPr="00652FB9">
        <w:rPr>
          <w:rFonts w:ascii="Times New Roman" w:hAnsi="Times New Roman" w:cs="Times New Roman"/>
          <w:sz w:val="24"/>
          <w:szCs w:val="24"/>
          <w:lang w:val="lt-LT"/>
        </w:rPr>
        <w:t xml:space="preserve">Strategija keičiama vadovaujantis Tvarios miesto plėtros strategijų ir funkcinių zonų strategijų rengimo ir įgyvendinimo stebėsenos tvarkos aprašu, patvirtintu Lietuvos Respublikos vidaus reikalų ministro 2023 m. sausio 19 d. įsakymu Nr. 1V-30 „Dėl Tvarios miesto plėtros strategijų ir funkcinių zonų strategijų rengimo ir įgyvendinimo stebėsenos tvarkos aprašo patvirtinimo“ (toliau – Aprašas), ir 2024 m. liepos 2 d. pasirašytu susitarimu dėl 2023–2029 metų Klaipėdos regiono funkcinės zonos strategijos įgyvendinimo (toliau – Susitarimas). </w:t>
      </w:r>
    </w:p>
    <w:p w14:paraId="36D03CFE" w14:textId="141467BD" w:rsidR="00652FB9" w:rsidRPr="00652FB9" w:rsidRDefault="00652FB9" w:rsidP="00652FB9">
      <w:pPr>
        <w:spacing w:after="0" w:line="240" w:lineRule="auto"/>
        <w:ind w:firstLine="1247"/>
        <w:jc w:val="both"/>
        <w:rPr>
          <w:rFonts w:ascii="Times New Roman" w:hAnsi="Times New Roman" w:cs="Times New Roman"/>
          <w:sz w:val="24"/>
          <w:szCs w:val="24"/>
          <w:lang w:val="lt-LT"/>
        </w:rPr>
      </w:pPr>
      <w:r w:rsidRPr="00652FB9">
        <w:rPr>
          <w:rFonts w:ascii="Times New Roman" w:hAnsi="Times New Roman" w:cs="Times New Roman"/>
          <w:sz w:val="24"/>
          <w:szCs w:val="24"/>
          <w:lang w:val="lt-LT"/>
        </w:rPr>
        <w:t xml:space="preserve">Susitarimo 2.1 papunktyje nurodoma, kad: „Partneris, inicijuojantis Strategijos pakeitimą, kaip tai apibrėžta Apraše, raštu pateikia Koordinatoriui inicijuojamo pakeitimo pagrindimą ir šiuos dokumentus: Strategijos pakeitimo projektą ir jo lyginamąjį variantą, Susitarimo pakeitimo projektą (taikoma, kai dėl Strategijos pakeitimo turi būti keičiamas Susitarimas) ir jo lyginamąjį variantą“. Pagal Susitarimo 1.4 papunktį, Strategijos koordinatoriumi paskirta Klaipėdos regiono plėtros tarybos administracija (toliau – KRPT administracija). </w:t>
      </w:r>
    </w:p>
    <w:p w14:paraId="6DC0BD61" w14:textId="77777777" w:rsidR="00652FB9" w:rsidRPr="00652FB9" w:rsidRDefault="00652FB9" w:rsidP="00652FB9">
      <w:pPr>
        <w:spacing w:after="0" w:line="240" w:lineRule="auto"/>
        <w:ind w:firstLine="1247"/>
        <w:jc w:val="both"/>
        <w:rPr>
          <w:rFonts w:ascii="Times New Roman" w:hAnsi="Times New Roman" w:cs="Times New Roman"/>
          <w:sz w:val="24"/>
          <w:szCs w:val="24"/>
          <w:lang w:val="lt-LT"/>
        </w:rPr>
      </w:pPr>
      <w:r w:rsidRPr="00652FB9">
        <w:rPr>
          <w:rFonts w:ascii="Times New Roman" w:hAnsi="Times New Roman" w:cs="Times New Roman"/>
          <w:sz w:val="24"/>
          <w:szCs w:val="24"/>
          <w:lang w:val="lt-LT"/>
        </w:rPr>
        <w:t xml:space="preserve">KRPT administracija 2026 m. gegužės 15 d. gavo Palangos miesto savivaldybės administracijos raštą Nr. (4.47 </w:t>
      </w:r>
      <w:proofErr w:type="spellStart"/>
      <w:r w:rsidRPr="00652FB9">
        <w:rPr>
          <w:rFonts w:ascii="Times New Roman" w:hAnsi="Times New Roman" w:cs="Times New Roman"/>
          <w:sz w:val="24"/>
          <w:szCs w:val="24"/>
          <w:lang w:val="lt-LT"/>
        </w:rPr>
        <w:t>Mr</w:t>
      </w:r>
      <w:proofErr w:type="spellEnd"/>
      <w:r w:rsidRPr="00652FB9">
        <w:rPr>
          <w:rFonts w:ascii="Times New Roman" w:hAnsi="Times New Roman" w:cs="Times New Roman"/>
          <w:sz w:val="24"/>
          <w:szCs w:val="24"/>
          <w:lang w:val="lt-LT"/>
        </w:rPr>
        <w:t xml:space="preserve">) D3-2137 „Dėl 2023–2029 metų Klaipėdos regiono funkcinės zonos strategijos pakeitimo“, o 2026 m. gegužės 18 d. Neringos savivaldybės administracijos raštą Nr. V15-1131 „Dėl 2023–2029 metų Klaipėdos regiono funkcinės zonos strategijos pakeitimo“. </w:t>
      </w:r>
    </w:p>
    <w:p w14:paraId="5F04E878" w14:textId="0B7FDBC6" w:rsidR="00652FB9" w:rsidRDefault="00652FB9" w:rsidP="00652FB9">
      <w:pPr>
        <w:spacing w:after="0" w:line="240" w:lineRule="auto"/>
        <w:ind w:firstLine="1247"/>
        <w:jc w:val="both"/>
        <w:rPr>
          <w:rFonts w:ascii="Times New Roman" w:hAnsi="Times New Roman" w:cs="Times New Roman"/>
          <w:sz w:val="24"/>
          <w:szCs w:val="24"/>
          <w:lang w:val="lt-LT"/>
        </w:rPr>
      </w:pPr>
      <w:r w:rsidRPr="00652FB9">
        <w:rPr>
          <w:rFonts w:ascii="Times New Roman" w:hAnsi="Times New Roman" w:cs="Times New Roman"/>
          <w:sz w:val="24"/>
          <w:szCs w:val="24"/>
          <w:lang w:val="lt-LT"/>
        </w:rPr>
        <w:lastRenderedPageBreak/>
        <w:t xml:space="preserve">Strategijoje numatyti investiciniai veiksmai (projektai) įtraukti į 2022–2030 m. Klaipėdos regiono plėtros planą (toliau – Klaipėdos </w:t>
      </w:r>
      <w:proofErr w:type="spellStart"/>
      <w:r w:rsidRPr="00652FB9">
        <w:rPr>
          <w:rFonts w:ascii="Times New Roman" w:hAnsi="Times New Roman" w:cs="Times New Roman"/>
          <w:sz w:val="24"/>
          <w:szCs w:val="24"/>
          <w:lang w:val="lt-LT"/>
        </w:rPr>
        <w:t>RPPl</w:t>
      </w:r>
      <w:proofErr w:type="spellEnd"/>
      <w:r w:rsidRPr="00652FB9">
        <w:rPr>
          <w:rFonts w:ascii="Times New Roman" w:hAnsi="Times New Roman" w:cs="Times New Roman"/>
          <w:sz w:val="24"/>
          <w:szCs w:val="24"/>
          <w:lang w:val="lt-LT"/>
        </w:rPr>
        <w:t>), patvirtintą Klaipėdos regiono plėtros tarybos 2023 m. kovo 10 d. sprendimu Nr. K/S-10 „Dėl 2022–2030 m. Klaipėdos regiono plėtros plano patvirtinimo“ (aktuali redakcija nuo 2026 m. balandžio 27 d. (https://klaipedosregionas.lt/tarybos-veikla/regiono-pletra/regiono-petros-planas/)).</w:t>
      </w:r>
    </w:p>
    <w:p w14:paraId="01667889" w14:textId="77777777" w:rsidR="00652FB9" w:rsidRPr="00652FB9" w:rsidRDefault="00652FB9" w:rsidP="00652FB9">
      <w:pPr>
        <w:spacing w:after="0" w:line="240" w:lineRule="auto"/>
        <w:ind w:firstLine="709"/>
        <w:jc w:val="both"/>
        <w:rPr>
          <w:rFonts w:ascii="Times New Roman" w:eastAsia="Times New Roman" w:hAnsi="Times New Roman" w:cs="Times New Roman"/>
          <w:bCs/>
          <w:sz w:val="24"/>
          <w:szCs w:val="24"/>
          <w:lang w:val="lt-LT"/>
        </w:rPr>
      </w:pPr>
      <w:r w:rsidRPr="00652FB9">
        <w:rPr>
          <w:rFonts w:ascii="Times New Roman" w:eastAsia="Times New Roman" w:hAnsi="Times New Roman" w:cs="Times New Roman"/>
          <w:bCs/>
          <w:sz w:val="24"/>
          <w:szCs w:val="24"/>
          <w:lang w:val="lt-LT"/>
        </w:rPr>
        <w:t xml:space="preserve">Strategijos pakeitimo projektas buvo paskelbtas Klaipėdos regiono plėtros tarybos ir regiono savivaldybių interneto svetainėse. Iki numatytos datos, gegužės 27 d., buvo gautas Sodininkų bendrijos „Minija“ pasiūlymas Strategijoje numatyti didesnį sodininkų bendrijų teritorijų integravimą į regiono infrastruktūros, susisiekimo ir rekreacinės plėtros planavimą, atsižvelgiant į šių teritorijų pasiekiamumo, viešojo transporto, rekreacinės ir inžinerinės infrastruktūros poreikius. </w:t>
      </w:r>
    </w:p>
    <w:p w14:paraId="644222CB" w14:textId="532AC77B" w:rsidR="00652FB9" w:rsidRPr="00652FB9" w:rsidRDefault="00652FB9" w:rsidP="00652FB9">
      <w:pPr>
        <w:spacing w:after="0" w:line="240" w:lineRule="auto"/>
        <w:ind w:firstLine="709"/>
        <w:jc w:val="both"/>
        <w:rPr>
          <w:rFonts w:ascii="Times New Roman" w:eastAsia="Times New Roman" w:hAnsi="Times New Roman" w:cs="Times New Roman"/>
          <w:bCs/>
          <w:sz w:val="24"/>
          <w:szCs w:val="24"/>
          <w:lang w:val="lt-LT"/>
        </w:rPr>
      </w:pPr>
      <w:r w:rsidRPr="00652FB9">
        <w:rPr>
          <w:rFonts w:ascii="Times New Roman" w:eastAsia="Times New Roman" w:hAnsi="Times New Roman" w:cs="Times New Roman"/>
          <w:bCs/>
          <w:sz w:val="24"/>
          <w:szCs w:val="24"/>
          <w:lang w:val="lt-LT"/>
        </w:rPr>
        <w:t>Į pasiūlymą neatsižvelgta, kadangi šiuo Strategijos keitimu atliekami techninio pobūdžio pakeitimai, susiję su jau suplanuotų veiksmų, rodiklių, finansavimo ir įgyvendinimo terminų tikslinimu. Šiame Europos Sąjungos fondų investicijų laikotarpyje Strategijoje numatytiems veiksmams skirtos lėšos jau yra suplanuotos, todėl naujų investicinių krypčių ar papildomų veiksmų įtraukimas pareikalautų esminės Strategijos peržiūros bei papildomų finansavimo šaltinių numatymo. Pasiūlyme keliami klausimai galėtų būti vertinami rengiant vėlesnio planavimo laikotarpio strateginius dokumentus.</w:t>
      </w:r>
    </w:p>
    <w:p w14:paraId="6FDEBB90" w14:textId="77777777" w:rsidR="008C2EDD" w:rsidRDefault="008C2EDD" w:rsidP="00532F45">
      <w:pPr>
        <w:spacing w:after="0" w:line="240" w:lineRule="auto"/>
        <w:jc w:val="both"/>
        <w:rPr>
          <w:rFonts w:ascii="Times New Roman" w:hAnsi="Times New Roman" w:cs="Times New Roman"/>
          <w:b/>
          <w:sz w:val="24"/>
          <w:szCs w:val="24"/>
          <w:lang w:val="lt-LT"/>
        </w:rPr>
      </w:pPr>
    </w:p>
    <w:p w14:paraId="6DFD79C2" w14:textId="35433F43" w:rsidR="00866219" w:rsidRDefault="00866219" w:rsidP="00866219">
      <w:pPr>
        <w:spacing w:after="0" w:line="240" w:lineRule="auto"/>
        <w:ind w:firstLine="1247"/>
        <w:jc w:val="both"/>
        <w:rPr>
          <w:rFonts w:ascii="Times New Roman" w:hAnsi="Times New Roman" w:cs="Times New Roman"/>
          <w:sz w:val="24"/>
          <w:szCs w:val="24"/>
          <w:lang w:val="lt-LT"/>
        </w:rPr>
      </w:pPr>
      <w:r>
        <w:rPr>
          <w:rFonts w:ascii="Times New Roman" w:hAnsi="Times New Roman" w:cs="Times New Roman"/>
          <w:b/>
          <w:sz w:val="24"/>
          <w:szCs w:val="24"/>
          <w:lang w:val="lt-LT"/>
        </w:rPr>
        <w:t>3. Laukiami rezultatai</w:t>
      </w:r>
      <w:r>
        <w:rPr>
          <w:rFonts w:ascii="Times New Roman" w:hAnsi="Times New Roman" w:cs="Times New Roman"/>
          <w:sz w:val="24"/>
          <w:szCs w:val="24"/>
          <w:lang w:val="lt-LT"/>
        </w:rPr>
        <w:t>.</w:t>
      </w:r>
    </w:p>
    <w:p w14:paraId="21EB9713" w14:textId="596004DD" w:rsidR="008C2EDD" w:rsidRDefault="00532F45" w:rsidP="00866219">
      <w:pPr>
        <w:spacing w:after="0" w:line="240" w:lineRule="auto"/>
        <w:ind w:firstLine="1247"/>
        <w:jc w:val="both"/>
        <w:rPr>
          <w:rFonts w:ascii="Times New Roman" w:hAnsi="Times New Roman" w:cs="Times New Roman"/>
          <w:sz w:val="24"/>
          <w:szCs w:val="24"/>
          <w:lang w:val="lt-LT"/>
        </w:rPr>
      </w:pPr>
      <w:r w:rsidRPr="00532F45">
        <w:rPr>
          <w:rFonts w:ascii="Times New Roman" w:hAnsi="Times New Roman" w:cs="Times New Roman"/>
          <w:sz w:val="24"/>
          <w:szCs w:val="24"/>
          <w:lang w:val="lt-LT"/>
        </w:rPr>
        <w:t xml:space="preserve">Pakeitus Strategija, bus užtikrintas tinkamas Strategijos tikslo „Padidinti Klaipėdos regiono ekonominį konkurencingumą bei patrauklumą“ įgyvendinimas, taip pat Klaipėdos </w:t>
      </w:r>
      <w:proofErr w:type="spellStart"/>
      <w:r w:rsidRPr="00532F45">
        <w:rPr>
          <w:rFonts w:ascii="Times New Roman" w:hAnsi="Times New Roman" w:cs="Times New Roman"/>
          <w:sz w:val="24"/>
          <w:szCs w:val="24"/>
          <w:lang w:val="lt-LT"/>
        </w:rPr>
        <w:t>RPPl</w:t>
      </w:r>
      <w:proofErr w:type="spellEnd"/>
      <w:r w:rsidRPr="00532F45">
        <w:rPr>
          <w:rFonts w:ascii="Times New Roman" w:hAnsi="Times New Roman" w:cs="Times New Roman"/>
          <w:sz w:val="24"/>
          <w:szCs w:val="24"/>
          <w:lang w:val="lt-LT"/>
        </w:rPr>
        <w:t xml:space="preserve"> 1 ir 2 tikslų „Didinti regiono ekonominį ir turistinį patrauklumą“, „Plėtoti integruotą ir gyventojų poreikius atitinkančią tvarią  transporto sistemą“ bei 1.1., 2.1. uždavinių „Paskatinti pridėtinę vertę kuriančių paslaugų plėtrą turizmo sektoriuje“, „Pagerinti viešojo transporto prieinamumą ir kokybę įgyvendinimas“ įgyvendinimas. Taip pat bus atliepta reali situacija dėl įgyvendinamų veiksmų-projektų.</w:t>
      </w:r>
    </w:p>
    <w:p w14:paraId="5D6769A7" w14:textId="77777777" w:rsidR="00866219" w:rsidRDefault="00866219" w:rsidP="00866219">
      <w:pPr>
        <w:spacing w:after="0" w:line="240" w:lineRule="auto"/>
        <w:ind w:firstLine="1247"/>
        <w:rPr>
          <w:rFonts w:ascii="Times New Roman" w:eastAsia="Times New Roman" w:hAnsi="Times New Roman" w:cs="Times New Roman"/>
          <w:b/>
          <w:sz w:val="24"/>
          <w:szCs w:val="24"/>
          <w:lang w:val="lt-LT"/>
        </w:rPr>
      </w:pPr>
      <w:r>
        <w:rPr>
          <w:rFonts w:ascii="Times New Roman" w:eastAsia="Times New Roman" w:hAnsi="Times New Roman" w:cs="Times New Roman"/>
          <w:b/>
          <w:sz w:val="24"/>
          <w:szCs w:val="24"/>
          <w:lang w:val="lt-LT"/>
        </w:rPr>
        <w:t>4. Lėšų poreikis sprendimui įgyvendinti ir jų šaltiniai.</w:t>
      </w:r>
    </w:p>
    <w:p w14:paraId="1EEA061B" w14:textId="4310A712" w:rsidR="00866219" w:rsidRDefault="00047305" w:rsidP="005B4ACE">
      <w:pPr>
        <w:spacing w:after="0" w:line="240" w:lineRule="auto"/>
        <w:ind w:firstLine="1247"/>
        <w:jc w:val="both"/>
        <w:rPr>
          <w:rFonts w:ascii="Times New Roman" w:eastAsia="Times New Roman" w:hAnsi="Times New Roman" w:cs="Times New Roman"/>
          <w:b/>
          <w:sz w:val="24"/>
          <w:szCs w:val="24"/>
          <w:lang w:val="lt-LT"/>
        </w:rPr>
      </w:pPr>
      <w:r>
        <w:rPr>
          <w:rFonts w:ascii="Times New Roman" w:eastAsia="Times New Roman" w:hAnsi="Times New Roman" w:cs="Times New Roman"/>
          <w:sz w:val="24"/>
          <w:szCs w:val="24"/>
          <w:lang w:val="lt-LT"/>
        </w:rPr>
        <w:t>Skuodo</w:t>
      </w:r>
      <w:r w:rsidRPr="00047305">
        <w:rPr>
          <w:rFonts w:ascii="Times New Roman" w:eastAsia="Times New Roman" w:hAnsi="Times New Roman" w:cs="Times New Roman"/>
          <w:sz w:val="24"/>
          <w:szCs w:val="24"/>
          <w:lang w:val="lt-LT"/>
        </w:rPr>
        <w:t xml:space="preserve"> rajono savivaldybės Strategijoje suplanuotos lėšos nekeičiamos. Tikslinamas tik Palangos miesto savivaldybės veiksmui numatytas finansavimas pagal aktualius projekto įgyvendinimo duomenis. </w:t>
      </w:r>
      <w:r w:rsidR="005B4ACE">
        <w:rPr>
          <w:rFonts w:ascii="Times New Roman" w:eastAsia="Times New Roman" w:hAnsi="Times New Roman" w:cs="Times New Roman"/>
          <w:sz w:val="24"/>
          <w:szCs w:val="24"/>
          <w:lang w:val="lt-LT"/>
        </w:rPr>
        <w:t xml:space="preserve"> </w:t>
      </w:r>
    </w:p>
    <w:p w14:paraId="17856A0A" w14:textId="77777777" w:rsidR="00602CB1" w:rsidRDefault="00602CB1" w:rsidP="00866219">
      <w:pPr>
        <w:spacing w:after="0" w:line="240" w:lineRule="auto"/>
        <w:ind w:firstLine="1247"/>
        <w:rPr>
          <w:rFonts w:ascii="Times New Roman" w:eastAsia="Times New Roman" w:hAnsi="Times New Roman" w:cs="Times New Roman"/>
          <w:b/>
          <w:sz w:val="24"/>
          <w:szCs w:val="24"/>
          <w:lang w:val="lt-LT"/>
        </w:rPr>
      </w:pPr>
    </w:p>
    <w:p w14:paraId="12F8F5D4" w14:textId="3AB0464A" w:rsidR="00866219" w:rsidRDefault="00866219" w:rsidP="00866219">
      <w:pPr>
        <w:spacing w:after="0" w:line="240" w:lineRule="auto"/>
        <w:ind w:firstLine="1247"/>
        <w:rPr>
          <w:rFonts w:ascii="Times New Roman" w:eastAsia="Times New Roman" w:hAnsi="Times New Roman" w:cs="Times New Roman"/>
          <w:b/>
          <w:sz w:val="24"/>
          <w:szCs w:val="24"/>
          <w:lang w:val="lt-LT"/>
        </w:rPr>
      </w:pPr>
      <w:r>
        <w:rPr>
          <w:rFonts w:ascii="Times New Roman" w:eastAsia="Times New Roman" w:hAnsi="Times New Roman" w:cs="Times New Roman"/>
          <w:b/>
          <w:sz w:val="24"/>
          <w:szCs w:val="24"/>
          <w:lang w:val="lt-LT"/>
        </w:rPr>
        <w:t>5. Sprendimo projekto autorius ir (ar) autorių grupė.</w:t>
      </w:r>
    </w:p>
    <w:p w14:paraId="73FB8C72" w14:textId="5EB73937" w:rsidR="00866219" w:rsidRPr="00560253" w:rsidRDefault="00560253" w:rsidP="00866219">
      <w:pPr>
        <w:spacing w:after="0" w:line="240" w:lineRule="auto"/>
        <w:ind w:firstLine="1247"/>
        <w:jc w:val="both"/>
        <w:rPr>
          <w:rFonts w:ascii="Times New Roman" w:eastAsia="Times New Roman" w:hAnsi="Times New Roman" w:cs="Times New Roman"/>
          <w:bCs/>
          <w:sz w:val="24"/>
          <w:szCs w:val="24"/>
          <w:lang w:val="lt-LT"/>
        </w:rPr>
      </w:pPr>
      <w:r w:rsidRPr="00560253">
        <w:rPr>
          <w:rFonts w:ascii="Times New Roman" w:eastAsia="Times New Roman" w:hAnsi="Times New Roman" w:cs="Times New Roman"/>
          <w:bCs/>
          <w:sz w:val="24"/>
          <w:szCs w:val="24"/>
          <w:lang w:val="lt-LT"/>
        </w:rPr>
        <w:t xml:space="preserve">Pranešėja ir rengėja </w:t>
      </w:r>
      <w:r w:rsidR="00866219" w:rsidRPr="00560253">
        <w:rPr>
          <w:rFonts w:ascii="Times New Roman" w:eastAsia="Times New Roman" w:hAnsi="Times New Roman" w:cs="Times New Roman"/>
          <w:sz w:val="24"/>
          <w:szCs w:val="24"/>
          <w:lang w:val="lt-LT"/>
        </w:rPr>
        <w:t xml:space="preserve"> – </w:t>
      </w:r>
      <w:r w:rsidR="0020313A" w:rsidRPr="00560253">
        <w:rPr>
          <w:rFonts w:ascii="Times New Roman" w:eastAsia="Times New Roman" w:hAnsi="Times New Roman" w:cs="Times New Roman"/>
          <w:sz w:val="24"/>
          <w:szCs w:val="24"/>
          <w:lang w:val="lt-LT"/>
        </w:rPr>
        <w:t>St</w:t>
      </w:r>
      <w:r w:rsidRPr="00560253">
        <w:rPr>
          <w:rFonts w:ascii="Times New Roman" w:eastAsia="Times New Roman" w:hAnsi="Times New Roman" w:cs="Times New Roman"/>
          <w:sz w:val="24"/>
          <w:szCs w:val="24"/>
          <w:lang w:val="lt-LT"/>
        </w:rPr>
        <w:t>rateginio planavimo ir proj</w:t>
      </w:r>
      <w:r>
        <w:rPr>
          <w:rFonts w:ascii="Times New Roman" w:eastAsia="Times New Roman" w:hAnsi="Times New Roman" w:cs="Times New Roman"/>
          <w:sz w:val="24"/>
          <w:szCs w:val="24"/>
          <w:lang w:val="lt-LT"/>
        </w:rPr>
        <w:t>e</w:t>
      </w:r>
      <w:r w:rsidRPr="00560253">
        <w:rPr>
          <w:rFonts w:ascii="Times New Roman" w:eastAsia="Times New Roman" w:hAnsi="Times New Roman" w:cs="Times New Roman"/>
          <w:sz w:val="24"/>
          <w:szCs w:val="24"/>
          <w:lang w:val="lt-LT"/>
        </w:rPr>
        <w:t>ktų valdymo skyriaus vedėja Rasa Andriekienė</w:t>
      </w:r>
      <w:r w:rsidR="008C10B8">
        <w:rPr>
          <w:rFonts w:ascii="Times New Roman" w:eastAsia="Times New Roman" w:hAnsi="Times New Roman" w:cs="Times New Roman"/>
          <w:sz w:val="24"/>
          <w:szCs w:val="24"/>
          <w:lang w:val="lt-LT"/>
        </w:rPr>
        <w:t>.</w:t>
      </w:r>
    </w:p>
    <w:p w14:paraId="25919D38" w14:textId="11BA00A2" w:rsidR="00866219" w:rsidRPr="00560253" w:rsidRDefault="00560253" w:rsidP="00560253">
      <w:pPr>
        <w:spacing w:after="0" w:line="240" w:lineRule="auto"/>
        <w:ind w:firstLine="1276"/>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Į komitetų posėdžius (dalyvauti nuotoliniu būdu) kviesti </w:t>
      </w:r>
      <w:r w:rsidRPr="00560253">
        <w:rPr>
          <w:rFonts w:ascii="Times New Roman" w:eastAsia="Times New Roman" w:hAnsi="Times New Roman" w:cs="Times New Roman"/>
          <w:sz w:val="24"/>
          <w:szCs w:val="24"/>
          <w:lang w:val="lt-LT"/>
        </w:rPr>
        <w:t xml:space="preserve">Klaipėdos regiono plėtros </w:t>
      </w:r>
      <w:r>
        <w:rPr>
          <w:rFonts w:ascii="Times New Roman" w:eastAsia="Times New Roman" w:hAnsi="Times New Roman" w:cs="Times New Roman"/>
          <w:sz w:val="24"/>
          <w:szCs w:val="24"/>
          <w:lang w:val="lt-LT"/>
        </w:rPr>
        <w:t xml:space="preserve">tarybos administracijos ekspertę Jovitą </w:t>
      </w:r>
      <w:proofErr w:type="spellStart"/>
      <w:r>
        <w:rPr>
          <w:rFonts w:ascii="Times New Roman" w:eastAsia="Times New Roman" w:hAnsi="Times New Roman" w:cs="Times New Roman"/>
          <w:sz w:val="24"/>
          <w:szCs w:val="24"/>
          <w:lang w:val="lt-LT"/>
        </w:rPr>
        <w:t>Michniovienę</w:t>
      </w:r>
      <w:proofErr w:type="spellEnd"/>
      <w:r>
        <w:rPr>
          <w:rFonts w:ascii="Times New Roman" w:eastAsia="Times New Roman" w:hAnsi="Times New Roman" w:cs="Times New Roman"/>
          <w:sz w:val="24"/>
          <w:szCs w:val="24"/>
          <w:lang w:val="lt-LT"/>
        </w:rPr>
        <w:t>.</w:t>
      </w:r>
    </w:p>
    <w:p w14:paraId="57BA6F84" w14:textId="32BFE31A" w:rsidR="00430EC7" w:rsidRPr="00560253" w:rsidRDefault="00430EC7" w:rsidP="00866219">
      <w:pPr>
        <w:spacing w:after="0" w:line="240" w:lineRule="auto"/>
        <w:ind w:firstLine="1247"/>
        <w:jc w:val="both"/>
        <w:rPr>
          <w:rFonts w:ascii="Times New Roman" w:eastAsia="Times New Roman" w:hAnsi="Times New Roman" w:cs="Times New Roman"/>
          <w:sz w:val="24"/>
          <w:szCs w:val="24"/>
          <w:lang w:val="lt-LT"/>
        </w:rPr>
      </w:pPr>
    </w:p>
    <w:sectPr w:rsidR="00430EC7" w:rsidRPr="00560253" w:rsidSect="00B61D0B">
      <w:headerReference w:type="default" r:id="rId9"/>
      <w:headerReference w:type="first" r:id="rId10"/>
      <w:pgSz w:w="11906" w:h="16838" w:code="9"/>
      <w:pgMar w:top="1134"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D11962" w14:textId="77777777" w:rsidR="00931F37" w:rsidRDefault="00931F37">
      <w:pPr>
        <w:spacing w:after="0" w:line="240" w:lineRule="auto"/>
      </w:pPr>
      <w:r>
        <w:separator/>
      </w:r>
    </w:p>
  </w:endnote>
  <w:endnote w:type="continuationSeparator" w:id="0">
    <w:p w14:paraId="4D7D768E" w14:textId="77777777" w:rsidR="00931F37" w:rsidRDefault="00931F37">
      <w:pPr>
        <w:spacing w:after="0" w:line="240" w:lineRule="auto"/>
      </w:pPr>
      <w:r>
        <w:continuationSeparator/>
      </w:r>
    </w:p>
  </w:endnote>
  <w:endnote w:type="continuationNotice" w:id="1">
    <w:p w14:paraId="0C44A507" w14:textId="77777777" w:rsidR="00931F37" w:rsidRDefault="00931F3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523F60" w14:textId="77777777" w:rsidR="00931F37" w:rsidRDefault="00931F37">
      <w:pPr>
        <w:spacing w:after="0" w:line="240" w:lineRule="auto"/>
      </w:pPr>
      <w:r>
        <w:separator/>
      </w:r>
    </w:p>
  </w:footnote>
  <w:footnote w:type="continuationSeparator" w:id="0">
    <w:p w14:paraId="72843BB8" w14:textId="77777777" w:rsidR="00931F37" w:rsidRDefault="00931F37">
      <w:pPr>
        <w:spacing w:after="0" w:line="240" w:lineRule="auto"/>
      </w:pPr>
      <w:r>
        <w:continuationSeparator/>
      </w:r>
    </w:p>
  </w:footnote>
  <w:footnote w:type="continuationNotice" w:id="1">
    <w:p w14:paraId="09FCFAC5" w14:textId="77777777" w:rsidR="00931F37" w:rsidRDefault="00931F3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5718008"/>
      <w:docPartObj>
        <w:docPartGallery w:val="Page Numbers (Top of Page)"/>
        <w:docPartUnique/>
      </w:docPartObj>
    </w:sdtPr>
    <w:sdtContent>
      <w:p w14:paraId="46CE71E2" w14:textId="42097392" w:rsidR="001B452A" w:rsidRDefault="001B452A">
        <w:pPr>
          <w:pStyle w:val="Antrats"/>
          <w:jc w:val="center"/>
        </w:pPr>
        <w:r>
          <w:fldChar w:fldCharType="begin"/>
        </w:r>
        <w:r>
          <w:instrText>PAGE   \* MERGEFORMAT</w:instrText>
        </w:r>
        <w:r>
          <w:fldChar w:fldCharType="separate"/>
        </w:r>
        <w:r w:rsidR="005D1F99" w:rsidRPr="005D1F99">
          <w:rPr>
            <w:noProof/>
            <w:lang w:val="lt-LT"/>
          </w:rPr>
          <w:t>3</w:t>
        </w:r>
        <w:r>
          <w:fldChar w:fldCharType="end"/>
        </w:r>
      </w:p>
    </w:sdtContent>
  </w:sdt>
  <w:p w14:paraId="0F437AD7" w14:textId="77777777" w:rsidR="001B452A" w:rsidRDefault="001B452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5BAE5" w14:textId="77777777" w:rsidR="00F80125" w:rsidRPr="002C3014" w:rsidRDefault="00F80125" w:rsidP="002C3014">
    <w:pPr>
      <w:pStyle w:val="Antrats"/>
      <w:jc w:val="right"/>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812E04"/>
    <w:multiLevelType w:val="hybridMultilevel"/>
    <w:tmpl w:val="8062D35A"/>
    <w:lvl w:ilvl="0" w:tplc="FFFFFFFF">
      <w:start w:val="1"/>
      <w:numFmt w:val="decimal"/>
      <w:lvlText w:val="%1."/>
      <w:lvlJc w:val="left"/>
      <w:pPr>
        <w:ind w:left="764" w:hanging="360"/>
      </w:pPr>
    </w:lvl>
    <w:lvl w:ilvl="1" w:tplc="FFFFFFFF" w:tentative="1">
      <w:start w:val="1"/>
      <w:numFmt w:val="lowerLetter"/>
      <w:lvlText w:val="%2."/>
      <w:lvlJc w:val="left"/>
      <w:pPr>
        <w:ind w:left="1462" w:hanging="360"/>
      </w:pPr>
    </w:lvl>
    <w:lvl w:ilvl="2" w:tplc="FFFFFFFF" w:tentative="1">
      <w:start w:val="1"/>
      <w:numFmt w:val="lowerRoman"/>
      <w:lvlText w:val="%3."/>
      <w:lvlJc w:val="right"/>
      <w:pPr>
        <w:ind w:left="2182" w:hanging="180"/>
      </w:pPr>
    </w:lvl>
    <w:lvl w:ilvl="3" w:tplc="FFFFFFFF" w:tentative="1">
      <w:start w:val="1"/>
      <w:numFmt w:val="decimal"/>
      <w:lvlText w:val="%4."/>
      <w:lvlJc w:val="left"/>
      <w:pPr>
        <w:ind w:left="2902" w:hanging="360"/>
      </w:pPr>
    </w:lvl>
    <w:lvl w:ilvl="4" w:tplc="FFFFFFFF" w:tentative="1">
      <w:start w:val="1"/>
      <w:numFmt w:val="lowerLetter"/>
      <w:lvlText w:val="%5."/>
      <w:lvlJc w:val="left"/>
      <w:pPr>
        <w:ind w:left="3622" w:hanging="360"/>
      </w:pPr>
    </w:lvl>
    <w:lvl w:ilvl="5" w:tplc="FFFFFFFF" w:tentative="1">
      <w:start w:val="1"/>
      <w:numFmt w:val="lowerRoman"/>
      <w:lvlText w:val="%6."/>
      <w:lvlJc w:val="right"/>
      <w:pPr>
        <w:ind w:left="4342" w:hanging="180"/>
      </w:pPr>
    </w:lvl>
    <w:lvl w:ilvl="6" w:tplc="FFFFFFFF" w:tentative="1">
      <w:start w:val="1"/>
      <w:numFmt w:val="decimal"/>
      <w:lvlText w:val="%7."/>
      <w:lvlJc w:val="left"/>
      <w:pPr>
        <w:ind w:left="5062" w:hanging="360"/>
      </w:pPr>
    </w:lvl>
    <w:lvl w:ilvl="7" w:tplc="FFFFFFFF" w:tentative="1">
      <w:start w:val="1"/>
      <w:numFmt w:val="lowerLetter"/>
      <w:lvlText w:val="%8."/>
      <w:lvlJc w:val="left"/>
      <w:pPr>
        <w:ind w:left="5782" w:hanging="360"/>
      </w:pPr>
    </w:lvl>
    <w:lvl w:ilvl="8" w:tplc="FFFFFFFF" w:tentative="1">
      <w:start w:val="1"/>
      <w:numFmt w:val="lowerRoman"/>
      <w:lvlText w:val="%9."/>
      <w:lvlJc w:val="right"/>
      <w:pPr>
        <w:ind w:left="6502" w:hanging="180"/>
      </w:pPr>
    </w:lvl>
  </w:abstractNum>
  <w:abstractNum w:abstractNumId="1" w15:restartNumberingAfterBreak="0">
    <w:nsid w:val="469035A3"/>
    <w:multiLevelType w:val="hybridMultilevel"/>
    <w:tmpl w:val="0F56DCDC"/>
    <w:lvl w:ilvl="0" w:tplc="20FA7E26">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 w15:restartNumberingAfterBreak="0">
    <w:nsid w:val="49C54699"/>
    <w:multiLevelType w:val="hybridMultilevel"/>
    <w:tmpl w:val="34228B12"/>
    <w:lvl w:ilvl="0" w:tplc="D4C424C8">
      <w:start w:val="1"/>
      <w:numFmt w:val="decimal"/>
      <w:lvlText w:val="%1."/>
      <w:lvlJc w:val="left"/>
      <w:pPr>
        <w:ind w:left="742" w:hanging="360"/>
      </w:pPr>
      <w:rPr>
        <w:b w:val="0"/>
        <w:bCs/>
      </w:rPr>
    </w:lvl>
    <w:lvl w:ilvl="1" w:tplc="FFFFFFFF" w:tentative="1">
      <w:start w:val="1"/>
      <w:numFmt w:val="lowerLetter"/>
      <w:lvlText w:val="%2."/>
      <w:lvlJc w:val="left"/>
      <w:pPr>
        <w:ind w:left="1462" w:hanging="360"/>
      </w:pPr>
    </w:lvl>
    <w:lvl w:ilvl="2" w:tplc="FFFFFFFF" w:tentative="1">
      <w:start w:val="1"/>
      <w:numFmt w:val="lowerRoman"/>
      <w:lvlText w:val="%3."/>
      <w:lvlJc w:val="right"/>
      <w:pPr>
        <w:ind w:left="2182" w:hanging="180"/>
      </w:pPr>
    </w:lvl>
    <w:lvl w:ilvl="3" w:tplc="FFFFFFFF" w:tentative="1">
      <w:start w:val="1"/>
      <w:numFmt w:val="decimal"/>
      <w:lvlText w:val="%4."/>
      <w:lvlJc w:val="left"/>
      <w:pPr>
        <w:ind w:left="2902" w:hanging="360"/>
      </w:pPr>
    </w:lvl>
    <w:lvl w:ilvl="4" w:tplc="FFFFFFFF" w:tentative="1">
      <w:start w:val="1"/>
      <w:numFmt w:val="lowerLetter"/>
      <w:lvlText w:val="%5."/>
      <w:lvlJc w:val="left"/>
      <w:pPr>
        <w:ind w:left="3622" w:hanging="360"/>
      </w:pPr>
    </w:lvl>
    <w:lvl w:ilvl="5" w:tplc="FFFFFFFF" w:tentative="1">
      <w:start w:val="1"/>
      <w:numFmt w:val="lowerRoman"/>
      <w:lvlText w:val="%6."/>
      <w:lvlJc w:val="right"/>
      <w:pPr>
        <w:ind w:left="4342" w:hanging="180"/>
      </w:pPr>
    </w:lvl>
    <w:lvl w:ilvl="6" w:tplc="FFFFFFFF" w:tentative="1">
      <w:start w:val="1"/>
      <w:numFmt w:val="decimal"/>
      <w:lvlText w:val="%7."/>
      <w:lvlJc w:val="left"/>
      <w:pPr>
        <w:ind w:left="5062" w:hanging="360"/>
      </w:pPr>
    </w:lvl>
    <w:lvl w:ilvl="7" w:tplc="FFFFFFFF" w:tentative="1">
      <w:start w:val="1"/>
      <w:numFmt w:val="lowerLetter"/>
      <w:lvlText w:val="%8."/>
      <w:lvlJc w:val="left"/>
      <w:pPr>
        <w:ind w:left="5782" w:hanging="360"/>
      </w:pPr>
    </w:lvl>
    <w:lvl w:ilvl="8" w:tplc="FFFFFFFF" w:tentative="1">
      <w:start w:val="1"/>
      <w:numFmt w:val="lowerRoman"/>
      <w:lvlText w:val="%9."/>
      <w:lvlJc w:val="right"/>
      <w:pPr>
        <w:ind w:left="6502" w:hanging="180"/>
      </w:pPr>
    </w:lvl>
  </w:abstractNum>
  <w:abstractNum w:abstractNumId="3" w15:restartNumberingAfterBreak="0">
    <w:nsid w:val="672E23DB"/>
    <w:multiLevelType w:val="hybridMultilevel"/>
    <w:tmpl w:val="8062D35A"/>
    <w:lvl w:ilvl="0" w:tplc="FFFFFFFF">
      <w:start w:val="1"/>
      <w:numFmt w:val="decimal"/>
      <w:lvlText w:val="%1."/>
      <w:lvlJc w:val="left"/>
      <w:pPr>
        <w:ind w:left="764" w:hanging="360"/>
      </w:pPr>
    </w:lvl>
    <w:lvl w:ilvl="1" w:tplc="04270019" w:tentative="1">
      <w:start w:val="1"/>
      <w:numFmt w:val="lowerLetter"/>
      <w:lvlText w:val="%2."/>
      <w:lvlJc w:val="left"/>
      <w:pPr>
        <w:ind w:left="1462" w:hanging="360"/>
      </w:pPr>
    </w:lvl>
    <w:lvl w:ilvl="2" w:tplc="0427001B" w:tentative="1">
      <w:start w:val="1"/>
      <w:numFmt w:val="lowerRoman"/>
      <w:lvlText w:val="%3."/>
      <w:lvlJc w:val="right"/>
      <w:pPr>
        <w:ind w:left="2182" w:hanging="180"/>
      </w:pPr>
    </w:lvl>
    <w:lvl w:ilvl="3" w:tplc="0427000F" w:tentative="1">
      <w:start w:val="1"/>
      <w:numFmt w:val="decimal"/>
      <w:lvlText w:val="%4."/>
      <w:lvlJc w:val="left"/>
      <w:pPr>
        <w:ind w:left="2902" w:hanging="360"/>
      </w:pPr>
    </w:lvl>
    <w:lvl w:ilvl="4" w:tplc="04270019" w:tentative="1">
      <w:start w:val="1"/>
      <w:numFmt w:val="lowerLetter"/>
      <w:lvlText w:val="%5."/>
      <w:lvlJc w:val="left"/>
      <w:pPr>
        <w:ind w:left="3622" w:hanging="360"/>
      </w:pPr>
    </w:lvl>
    <w:lvl w:ilvl="5" w:tplc="0427001B" w:tentative="1">
      <w:start w:val="1"/>
      <w:numFmt w:val="lowerRoman"/>
      <w:lvlText w:val="%6."/>
      <w:lvlJc w:val="right"/>
      <w:pPr>
        <w:ind w:left="4342" w:hanging="180"/>
      </w:pPr>
    </w:lvl>
    <w:lvl w:ilvl="6" w:tplc="0427000F" w:tentative="1">
      <w:start w:val="1"/>
      <w:numFmt w:val="decimal"/>
      <w:lvlText w:val="%7."/>
      <w:lvlJc w:val="left"/>
      <w:pPr>
        <w:ind w:left="5062" w:hanging="360"/>
      </w:pPr>
    </w:lvl>
    <w:lvl w:ilvl="7" w:tplc="04270019" w:tentative="1">
      <w:start w:val="1"/>
      <w:numFmt w:val="lowerLetter"/>
      <w:lvlText w:val="%8."/>
      <w:lvlJc w:val="left"/>
      <w:pPr>
        <w:ind w:left="5782" w:hanging="360"/>
      </w:pPr>
    </w:lvl>
    <w:lvl w:ilvl="8" w:tplc="0427001B" w:tentative="1">
      <w:start w:val="1"/>
      <w:numFmt w:val="lowerRoman"/>
      <w:lvlText w:val="%9."/>
      <w:lvlJc w:val="right"/>
      <w:pPr>
        <w:ind w:left="6502" w:hanging="180"/>
      </w:pPr>
    </w:lvl>
  </w:abstractNum>
  <w:abstractNum w:abstractNumId="4" w15:restartNumberingAfterBreak="0">
    <w:nsid w:val="6A3E09D4"/>
    <w:multiLevelType w:val="hybridMultilevel"/>
    <w:tmpl w:val="7C8C7E3A"/>
    <w:lvl w:ilvl="0" w:tplc="0427000F">
      <w:start w:val="1"/>
      <w:numFmt w:val="decimal"/>
      <w:lvlText w:val="%1."/>
      <w:lvlJc w:val="left"/>
      <w:pPr>
        <w:ind w:left="742" w:hanging="360"/>
      </w:pPr>
    </w:lvl>
    <w:lvl w:ilvl="1" w:tplc="04270019" w:tentative="1">
      <w:start w:val="1"/>
      <w:numFmt w:val="lowerLetter"/>
      <w:lvlText w:val="%2."/>
      <w:lvlJc w:val="left"/>
      <w:pPr>
        <w:ind w:left="1462" w:hanging="360"/>
      </w:pPr>
    </w:lvl>
    <w:lvl w:ilvl="2" w:tplc="0427001B" w:tentative="1">
      <w:start w:val="1"/>
      <w:numFmt w:val="lowerRoman"/>
      <w:lvlText w:val="%3."/>
      <w:lvlJc w:val="right"/>
      <w:pPr>
        <w:ind w:left="2182" w:hanging="180"/>
      </w:pPr>
    </w:lvl>
    <w:lvl w:ilvl="3" w:tplc="0427000F" w:tentative="1">
      <w:start w:val="1"/>
      <w:numFmt w:val="decimal"/>
      <w:lvlText w:val="%4."/>
      <w:lvlJc w:val="left"/>
      <w:pPr>
        <w:ind w:left="2902" w:hanging="360"/>
      </w:pPr>
    </w:lvl>
    <w:lvl w:ilvl="4" w:tplc="04270019" w:tentative="1">
      <w:start w:val="1"/>
      <w:numFmt w:val="lowerLetter"/>
      <w:lvlText w:val="%5."/>
      <w:lvlJc w:val="left"/>
      <w:pPr>
        <w:ind w:left="3622" w:hanging="360"/>
      </w:pPr>
    </w:lvl>
    <w:lvl w:ilvl="5" w:tplc="0427001B" w:tentative="1">
      <w:start w:val="1"/>
      <w:numFmt w:val="lowerRoman"/>
      <w:lvlText w:val="%6."/>
      <w:lvlJc w:val="right"/>
      <w:pPr>
        <w:ind w:left="4342" w:hanging="180"/>
      </w:pPr>
    </w:lvl>
    <w:lvl w:ilvl="6" w:tplc="0427000F" w:tentative="1">
      <w:start w:val="1"/>
      <w:numFmt w:val="decimal"/>
      <w:lvlText w:val="%7."/>
      <w:lvlJc w:val="left"/>
      <w:pPr>
        <w:ind w:left="5062" w:hanging="360"/>
      </w:pPr>
    </w:lvl>
    <w:lvl w:ilvl="7" w:tplc="04270019" w:tentative="1">
      <w:start w:val="1"/>
      <w:numFmt w:val="lowerLetter"/>
      <w:lvlText w:val="%8."/>
      <w:lvlJc w:val="left"/>
      <w:pPr>
        <w:ind w:left="5782" w:hanging="360"/>
      </w:pPr>
    </w:lvl>
    <w:lvl w:ilvl="8" w:tplc="0427001B" w:tentative="1">
      <w:start w:val="1"/>
      <w:numFmt w:val="lowerRoman"/>
      <w:lvlText w:val="%9."/>
      <w:lvlJc w:val="right"/>
      <w:pPr>
        <w:ind w:left="6502" w:hanging="180"/>
      </w:pPr>
    </w:lvl>
  </w:abstractNum>
  <w:abstractNum w:abstractNumId="5" w15:restartNumberingAfterBreak="0">
    <w:nsid w:val="7BFF4254"/>
    <w:multiLevelType w:val="hybridMultilevel"/>
    <w:tmpl w:val="8DA8D5D6"/>
    <w:lvl w:ilvl="0" w:tplc="8A4271DC">
      <w:start w:val="1"/>
      <w:numFmt w:val="decimal"/>
      <w:lvlText w:val="%1."/>
      <w:lvlJc w:val="left"/>
      <w:pPr>
        <w:ind w:left="1607" w:hanging="360"/>
      </w:pPr>
      <w:rPr>
        <w:rFonts w:hint="default"/>
      </w:rPr>
    </w:lvl>
    <w:lvl w:ilvl="1" w:tplc="04270019" w:tentative="1">
      <w:start w:val="1"/>
      <w:numFmt w:val="lowerLetter"/>
      <w:lvlText w:val="%2."/>
      <w:lvlJc w:val="left"/>
      <w:pPr>
        <w:ind w:left="2327" w:hanging="360"/>
      </w:pPr>
    </w:lvl>
    <w:lvl w:ilvl="2" w:tplc="0427001B" w:tentative="1">
      <w:start w:val="1"/>
      <w:numFmt w:val="lowerRoman"/>
      <w:lvlText w:val="%3."/>
      <w:lvlJc w:val="right"/>
      <w:pPr>
        <w:ind w:left="3047" w:hanging="180"/>
      </w:pPr>
    </w:lvl>
    <w:lvl w:ilvl="3" w:tplc="0427000F" w:tentative="1">
      <w:start w:val="1"/>
      <w:numFmt w:val="decimal"/>
      <w:lvlText w:val="%4."/>
      <w:lvlJc w:val="left"/>
      <w:pPr>
        <w:ind w:left="3767" w:hanging="360"/>
      </w:pPr>
    </w:lvl>
    <w:lvl w:ilvl="4" w:tplc="04270019" w:tentative="1">
      <w:start w:val="1"/>
      <w:numFmt w:val="lowerLetter"/>
      <w:lvlText w:val="%5."/>
      <w:lvlJc w:val="left"/>
      <w:pPr>
        <w:ind w:left="4487" w:hanging="360"/>
      </w:pPr>
    </w:lvl>
    <w:lvl w:ilvl="5" w:tplc="0427001B" w:tentative="1">
      <w:start w:val="1"/>
      <w:numFmt w:val="lowerRoman"/>
      <w:lvlText w:val="%6."/>
      <w:lvlJc w:val="right"/>
      <w:pPr>
        <w:ind w:left="5207" w:hanging="180"/>
      </w:pPr>
    </w:lvl>
    <w:lvl w:ilvl="6" w:tplc="0427000F" w:tentative="1">
      <w:start w:val="1"/>
      <w:numFmt w:val="decimal"/>
      <w:lvlText w:val="%7."/>
      <w:lvlJc w:val="left"/>
      <w:pPr>
        <w:ind w:left="5927" w:hanging="360"/>
      </w:pPr>
    </w:lvl>
    <w:lvl w:ilvl="7" w:tplc="04270019" w:tentative="1">
      <w:start w:val="1"/>
      <w:numFmt w:val="lowerLetter"/>
      <w:lvlText w:val="%8."/>
      <w:lvlJc w:val="left"/>
      <w:pPr>
        <w:ind w:left="6647" w:hanging="360"/>
      </w:pPr>
    </w:lvl>
    <w:lvl w:ilvl="8" w:tplc="0427001B" w:tentative="1">
      <w:start w:val="1"/>
      <w:numFmt w:val="lowerRoman"/>
      <w:lvlText w:val="%9."/>
      <w:lvlJc w:val="right"/>
      <w:pPr>
        <w:ind w:left="7367" w:hanging="180"/>
      </w:pPr>
    </w:lvl>
  </w:abstractNum>
  <w:num w:numId="1" w16cid:durableId="1361200081">
    <w:abstractNumId w:val="1"/>
  </w:num>
  <w:num w:numId="2" w16cid:durableId="1934970365">
    <w:abstractNumId w:val="5"/>
  </w:num>
  <w:num w:numId="3" w16cid:durableId="1193304190">
    <w:abstractNumId w:val="4"/>
  </w:num>
  <w:num w:numId="4" w16cid:durableId="364672870">
    <w:abstractNumId w:val="2"/>
  </w:num>
  <w:num w:numId="5" w16cid:durableId="355817524">
    <w:abstractNumId w:val="3"/>
  </w:num>
  <w:num w:numId="6" w16cid:durableId="16249674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0EEC"/>
    <w:rsid w:val="00023A99"/>
    <w:rsid w:val="00031883"/>
    <w:rsid w:val="00033183"/>
    <w:rsid w:val="0004090F"/>
    <w:rsid w:val="00047305"/>
    <w:rsid w:val="000509A4"/>
    <w:rsid w:val="0005112E"/>
    <w:rsid w:val="000555B0"/>
    <w:rsid w:val="00057F30"/>
    <w:rsid w:val="00065EF4"/>
    <w:rsid w:val="000A0E88"/>
    <w:rsid w:val="000C670D"/>
    <w:rsid w:val="000D07CB"/>
    <w:rsid w:val="000F338B"/>
    <w:rsid w:val="00104987"/>
    <w:rsid w:val="00115072"/>
    <w:rsid w:val="001200F5"/>
    <w:rsid w:val="00160A14"/>
    <w:rsid w:val="00164114"/>
    <w:rsid w:val="00170828"/>
    <w:rsid w:val="001750D8"/>
    <w:rsid w:val="0017553B"/>
    <w:rsid w:val="00183BF1"/>
    <w:rsid w:val="001A189E"/>
    <w:rsid w:val="001A7DB3"/>
    <w:rsid w:val="001B29BA"/>
    <w:rsid w:val="001B452A"/>
    <w:rsid w:val="001C05D6"/>
    <w:rsid w:val="001C4B02"/>
    <w:rsid w:val="001C55B7"/>
    <w:rsid w:val="001D1951"/>
    <w:rsid w:val="001E6E72"/>
    <w:rsid w:val="001F3F3D"/>
    <w:rsid w:val="0020313A"/>
    <w:rsid w:val="00205547"/>
    <w:rsid w:val="00206B21"/>
    <w:rsid w:val="00211E78"/>
    <w:rsid w:val="00223C05"/>
    <w:rsid w:val="00233483"/>
    <w:rsid w:val="002373EB"/>
    <w:rsid w:val="00275A27"/>
    <w:rsid w:val="00280DD7"/>
    <w:rsid w:val="002817DC"/>
    <w:rsid w:val="00281BD7"/>
    <w:rsid w:val="002A3D75"/>
    <w:rsid w:val="002C1946"/>
    <w:rsid w:val="002C1C58"/>
    <w:rsid w:val="002C4334"/>
    <w:rsid w:val="002F3D9B"/>
    <w:rsid w:val="00301518"/>
    <w:rsid w:val="0031016F"/>
    <w:rsid w:val="0031300C"/>
    <w:rsid w:val="0031405B"/>
    <w:rsid w:val="0034112C"/>
    <w:rsid w:val="0034189B"/>
    <w:rsid w:val="00361D54"/>
    <w:rsid w:val="00374E47"/>
    <w:rsid w:val="003944EF"/>
    <w:rsid w:val="00396035"/>
    <w:rsid w:val="003A1B7E"/>
    <w:rsid w:val="003D2972"/>
    <w:rsid w:val="003D6F54"/>
    <w:rsid w:val="003F2793"/>
    <w:rsid w:val="003F3478"/>
    <w:rsid w:val="00405F62"/>
    <w:rsid w:val="0042724D"/>
    <w:rsid w:val="00430EC7"/>
    <w:rsid w:val="004416C8"/>
    <w:rsid w:val="004455AA"/>
    <w:rsid w:val="00451566"/>
    <w:rsid w:val="00455C20"/>
    <w:rsid w:val="004737D2"/>
    <w:rsid w:val="004804FA"/>
    <w:rsid w:val="004836BC"/>
    <w:rsid w:val="00497341"/>
    <w:rsid w:val="004B2500"/>
    <w:rsid w:val="004B3469"/>
    <w:rsid w:val="004B5D70"/>
    <w:rsid w:val="004C587E"/>
    <w:rsid w:val="004C672B"/>
    <w:rsid w:val="004E2470"/>
    <w:rsid w:val="004E7945"/>
    <w:rsid w:val="004F1508"/>
    <w:rsid w:val="00504826"/>
    <w:rsid w:val="00504A1F"/>
    <w:rsid w:val="00510447"/>
    <w:rsid w:val="00514F31"/>
    <w:rsid w:val="0052629F"/>
    <w:rsid w:val="00532F45"/>
    <w:rsid w:val="00540ADA"/>
    <w:rsid w:val="00541656"/>
    <w:rsid w:val="00560253"/>
    <w:rsid w:val="00566C54"/>
    <w:rsid w:val="00575AB1"/>
    <w:rsid w:val="0057686D"/>
    <w:rsid w:val="00596BEF"/>
    <w:rsid w:val="005B4ACE"/>
    <w:rsid w:val="005D1F99"/>
    <w:rsid w:val="005E564C"/>
    <w:rsid w:val="005F08FF"/>
    <w:rsid w:val="005F67A2"/>
    <w:rsid w:val="00602CB1"/>
    <w:rsid w:val="00607847"/>
    <w:rsid w:val="0061481D"/>
    <w:rsid w:val="006321D5"/>
    <w:rsid w:val="006436F1"/>
    <w:rsid w:val="00647E8C"/>
    <w:rsid w:val="00652FB9"/>
    <w:rsid w:val="006550EC"/>
    <w:rsid w:val="00656FC0"/>
    <w:rsid w:val="00695D7F"/>
    <w:rsid w:val="006A0B91"/>
    <w:rsid w:val="006A7203"/>
    <w:rsid w:val="006C1EEE"/>
    <w:rsid w:val="006C7E32"/>
    <w:rsid w:val="006D0EEC"/>
    <w:rsid w:val="006D6A2A"/>
    <w:rsid w:val="006E7BB2"/>
    <w:rsid w:val="007078DC"/>
    <w:rsid w:val="0071331D"/>
    <w:rsid w:val="007158C3"/>
    <w:rsid w:val="00720921"/>
    <w:rsid w:val="007222DA"/>
    <w:rsid w:val="00735639"/>
    <w:rsid w:val="00757D8F"/>
    <w:rsid w:val="00763529"/>
    <w:rsid w:val="00772308"/>
    <w:rsid w:val="007732A1"/>
    <w:rsid w:val="00774962"/>
    <w:rsid w:val="0078309C"/>
    <w:rsid w:val="0078338E"/>
    <w:rsid w:val="0078382A"/>
    <w:rsid w:val="00786FC0"/>
    <w:rsid w:val="007C0F10"/>
    <w:rsid w:val="007C5D60"/>
    <w:rsid w:val="007D1B75"/>
    <w:rsid w:val="007D3062"/>
    <w:rsid w:val="007F4BAF"/>
    <w:rsid w:val="007F52BA"/>
    <w:rsid w:val="007F7217"/>
    <w:rsid w:val="008014D8"/>
    <w:rsid w:val="00802093"/>
    <w:rsid w:val="00806B6A"/>
    <w:rsid w:val="00812281"/>
    <w:rsid w:val="00814686"/>
    <w:rsid w:val="008171B9"/>
    <w:rsid w:val="008313BB"/>
    <w:rsid w:val="0083153B"/>
    <w:rsid w:val="00832BFA"/>
    <w:rsid w:val="00862A7C"/>
    <w:rsid w:val="00866219"/>
    <w:rsid w:val="00866722"/>
    <w:rsid w:val="00881581"/>
    <w:rsid w:val="00890CAE"/>
    <w:rsid w:val="00893BA0"/>
    <w:rsid w:val="008A2674"/>
    <w:rsid w:val="008B00E6"/>
    <w:rsid w:val="008B4CB5"/>
    <w:rsid w:val="008B5626"/>
    <w:rsid w:val="008C10B8"/>
    <w:rsid w:val="008C2EDD"/>
    <w:rsid w:val="008E12E8"/>
    <w:rsid w:val="008E27CF"/>
    <w:rsid w:val="008E5102"/>
    <w:rsid w:val="009106EE"/>
    <w:rsid w:val="00917FC8"/>
    <w:rsid w:val="00922B70"/>
    <w:rsid w:val="00931F37"/>
    <w:rsid w:val="009420D2"/>
    <w:rsid w:val="009609DA"/>
    <w:rsid w:val="00965829"/>
    <w:rsid w:val="00967159"/>
    <w:rsid w:val="00972C0E"/>
    <w:rsid w:val="00976DC2"/>
    <w:rsid w:val="00985231"/>
    <w:rsid w:val="00992094"/>
    <w:rsid w:val="009B5C4A"/>
    <w:rsid w:val="009C690F"/>
    <w:rsid w:val="009C7E6F"/>
    <w:rsid w:val="009D4CF8"/>
    <w:rsid w:val="009D736E"/>
    <w:rsid w:val="009E6DC0"/>
    <w:rsid w:val="009F44F2"/>
    <w:rsid w:val="00A07D30"/>
    <w:rsid w:val="00A15487"/>
    <w:rsid w:val="00A23A8F"/>
    <w:rsid w:val="00A61181"/>
    <w:rsid w:val="00A64939"/>
    <w:rsid w:val="00A710AF"/>
    <w:rsid w:val="00AA50FB"/>
    <w:rsid w:val="00AB7B28"/>
    <w:rsid w:val="00AC1F0E"/>
    <w:rsid w:val="00AC4493"/>
    <w:rsid w:val="00AF3C52"/>
    <w:rsid w:val="00B00E51"/>
    <w:rsid w:val="00B04C80"/>
    <w:rsid w:val="00B0722F"/>
    <w:rsid w:val="00B217EE"/>
    <w:rsid w:val="00B24901"/>
    <w:rsid w:val="00B32978"/>
    <w:rsid w:val="00B422E1"/>
    <w:rsid w:val="00B52D08"/>
    <w:rsid w:val="00B61D0B"/>
    <w:rsid w:val="00B70D4B"/>
    <w:rsid w:val="00B74811"/>
    <w:rsid w:val="00B843D2"/>
    <w:rsid w:val="00B95A23"/>
    <w:rsid w:val="00BA78A2"/>
    <w:rsid w:val="00BA7ADC"/>
    <w:rsid w:val="00BA7F4D"/>
    <w:rsid w:val="00BC1B3B"/>
    <w:rsid w:val="00BC6315"/>
    <w:rsid w:val="00BF463E"/>
    <w:rsid w:val="00C07C8C"/>
    <w:rsid w:val="00C10975"/>
    <w:rsid w:val="00C27EE8"/>
    <w:rsid w:val="00C34343"/>
    <w:rsid w:val="00C521C8"/>
    <w:rsid w:val="00C572CB"/>
    <w:rsid w:val="00C61E7D"/>
    <w:rsid w:val="00C6333B"/>
    <w:rsid w:val="00C93468"/>
    <w:rsid w:val="00CA7F9F"/>
    <w:rsid w:val="00CB427B"/>
    <w:rsid w:val="00CC0298"/>
    <w:rsid w:val="00CC1B25"/>
    <w:rsid w:val="00CD1561"/>
    <w:rsid w:val="00CD338B"/>
    <w:rsid w:val="00D02996"/>
    <w:rsid w:val="00D04128"/>
    <w:rsid w:val="00D0737F"/>
    <w:rsid w:val="00D155FA"/>
    <w:rsid w:val="00D34070"/>
    <w:rsid w:val="00D3567C"/>
    <w:rsid w:val="00D46ED1"/>
    <w:rsid w:val="00D47C96"/>
    <w:rsid w:val="00D50B35"/>
    <w:rsid w:val="00D5416E"/>
    <w:rsid w:val="00D9067E"/>
    <w:rsid w:val="00D9568C"/>
    <w:rsid w:val="00DA1ACC"/>
    <w:rsid w:val="00DC0593"/>
    <w:rsid w:val="00DC4C49"/>
    <w:rsid w:val="00DD3CAD"/>
    <w:rsid w:val="00DF60D7"/>
    <w:rsid w:val="00DF6A66"/>
    <w:rsid w:val="00E268DA"/>
    <w:rsid w:val="00E30954"/>
    <w:rsid w:val="00E53050"/>
    <w:rsid w:val="00E625F9"/>
    <w:rsid w:val="00E67837"/>
    <w:rsid w:val="00E775EF"/>
    <w:rsid w:val="00E82C26"/>
    <w:rsid w:val="00E84780"/>
    <w:rsid w:val="00EA25C1"/>
    <w:rsid w:val="00EA52C3"/>
    <w:rsid w:val="00EA6D88"/>
    <w:rsid w:val="00EA7B84"/>
    <w:rsid w:val="00EB24C5"/>
    <w:rsid w:val="00EC1806"/>
    <w:rsid w:val="00EC2459"/>
    <w:rsid w:val="00EC4397"/>
    <w:rsid w:val="00ED79A9"/>
    <w:rsid w:val="00EF35DD"/>
    <w:rsid w:val="00EF7416"/>
    <w:rsid w:val="00F0080C"/>
    <w:rsid w:val="00F029F4"/>
    <w:rsid w:val="00F1454D"/>
    <w:rsid w:val="00F158C2"/>
    <w:rsid w:val="00F27587"/>
    <w:rsid w:val="00F34164"/>
    <w:rsid w:val="00F4312E"/>
    <w:rsid w:val="00F45F02"/>
    <w:rsid w:val="00F47546"/>
    <w:rsid w:val="00F545A5"/>
    <w:rsid w:val="00F660F0"/>
    <w:rsid w:val="00F670F4"/>
    <w:rsid w:val="00F80125"/>
    <w:rsid w:val="00FB0B3A"/>
    <w:rsid w:val="00FB58E0"/>
    <w:rsid w:val="00FD34C1"/>
    <w:rsid w:val="00FD4915"/>
    <w:rsid w:val="00FE5034"/>
    <w:rsid w:val="00FF085B"/>
    <w:rsid w:val="00FF0B79"/>
    <w:rsid w:val="00FF11C9"/>
    <w:rsid w:val="00FF46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92B9C7"/>
  <w15:docId w15:val="{07C29412-3D1A-4D05-A920-1F3CE7A1A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6D0EEC"/>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6D0EEC"/>
  </w:style>
  <w:style w:type="paragraph" w:styleId="Sraopastraipa">
    <w:name w:val="List Paragraph"/>
    <w:basedOn w:val="prastasis"/>
    <w:uiPriority w:val="34"/>
    <w:qFormat/>
    <w:rsid w:val="00F45F02"/>
    <w:pPr>
      <w:ind w:left="720"/>
      <w:contextualSpacing/>
    </w:pPr>
  </w:style>
  <w:style w:type="paragraph" w:styleId="Pataisymai">
    <w:name w:val="Revision"/>
    <w:hidden/>
    <w:uiPriority w:val="99"/>
    <w:semiHidden/>
    <w:rsid w:val="00104987"/>
    <w:pPr>
      <w:spacing w:after="0" w:line="240" w:lineRule="auto"/>
    </w:pPr>
  </w:style>
  <w:style w:type="paragraph" w:styleId="Debesliotekstas">
    <w:name w:val="Balloon Text"/>
    <w:basedOn w:val="prastasis"/>
    <w:link w:val="DebesliotekstasDiagrama"/>
    <w:uiPriority w:val="99"/>
    <w:semiHidden/>
    <w:unhideWhenUsed/>
    <w:rsid w:val="00D02996"/>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2996"/>
    <w:rPr>
      <w:rFonts w:ascii="Segoe UI" w:hAnsi="Segoe UI" w:cs="Segoe UI"/>
      <w:sz w:val="18"/>
      <w:szCs w:val="18"/>
    </w:rPr>
  </w:style>
  <w:style w:type="paragraph" w:styleId="Porat">
    <w:name w:val="footer"/>
    <w:basedOn w:val="prastasis"/>
    <w:link w:val="PoratDiagrama"/>
    <w:uiPriority w:val="99"/>
    <w:unhideWhenUsed/>
    <w:rsid w:val="001B452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B452A"/>
  </w:style>
  <w:style w:type="character" w:customStyle="1" w:styleId="clear">
    <w:name w:val="clear"/>
    <w:basedOn w:val="Numatytasispastraiposriftas"/>
    <w:rsid w:val="00D155FA"/>
  </w:style>
  <w:style w:type="character" w:styleId="Hipersaitas">
    <w:name w:val="Hyperlink"/>
    <w:basedOn w:val="Numatytasispastraiposriftas"/>
    <w:uiPriority w:val="99"/>
    <w:unhideWhenUsed/>
    <w:rsid w:val="00881581"/>
    <w:rPr>
      <w:color w:val="0000FF"/>
      <w:u w:val="single"/>
    </w:rPr>
  </w:style>
  <w:style w:type="paragraph" w:styleId="Pagrindinistekstas">
    <w:name w:val="Body Text"/>
    <w:basedOn w:val="prastasis"/>
    <w:link w:val="PagrindinistekstasDiagrama"/>
    <w:uiPriority w:val="99"/>
    <w:rsid w:val="00E30954"/>
    <w:pPr>
      <w:spacing w:after="0" w:line="240" w:lineRule="auto"/>
      <w:jc w:val="center"/>
    </w:pPr>
    <w:rPr>
      <w:rFonts w:ascii="Times New Roman" w:eastAsia="Calibri" w:hAnsi="Times New Roman" w:cs="Times New Roman"/>
      <w:b/>
      <w:bCs/>
      <w:sz w:val="24"/>
      <w:szCs w:val="24"/>
      <w:lang w:val="lt-LT" w:eastAsia="lt-LT"/>
    </w:rPr>
  </w:style>
  <w:style w:type="character" w:customStyle="1" w:styleId="PagrindinistekstasDiagrama">
    <w:name w:val="Pagrindinis tekstas Diagrama"/>
    <w:basedOn w:val="Numatytasispastraiposriftas"/>
    <w:link w:val="Pagrindinistekstas"/>
    <w:uiPriority w:val="99"/>
    <w:rsid w:val="00E30954"/>
    <w:rPr>
      <w:rFonts w:ascii="Times New Roman" w:eastAsia="Calibri" w:hAnsi="Times New Roman" w:cs="Times New Roman"/>
      <w:b/>
      <w:bCs/>
      <w:sz w:val="24"/>
      <w:szCs w:val="24"/>
      <w:lang w:val="lt-LT" w:eastAsia="lt-LT"/>
    </w:rPr>
  </w:style>
  <w:style w:type="table" w:styleId="Lentelstinklelis">
    <w:name w:val="Table Grid"/>
    <w:basedOn w:val="prastojilentel"/>
    <w:uiPriority w:val="39"/>
    <w:rsid w:val="002F3D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basedOn w:val="Numatytasispastraiposriftas"/>
    <w:uiPriority w:val="99"/>
    <w:semiHidden/>
    <w:unhideWhenUsed/>
    <w:rsid w:val="00652FB9"/>
    <w:rPr>
      <w:color w:val="605E5C"/>
      <w:shd w:val="clear" w:color="auto" w:fill="E1DFDD"/>
    </w:rPr>
  </w:style>
  <w:style w:type="table" w:customStyle="1" w:styleId="TableGrid1">
    <w:name w:val="Table Grid1"/>
    <w:basedOn w:val="prastojilentel"/>
    <w:next w:val="Lentelstinklelis"/>
    <w:rsid w:val="00652FB9"/>
    <w:pPr>
      <w:spacing w:after="0" w:line="240" w:lineRule="auto"/>
    </w:pPr>
    <w:rPr>
      <w:rFonts w:ascii="Times New Roman" w:eastAsia="Times New Roman" w:hAnsi="Times New Roman" w:cs="Times New Roman"/>
      <w:sz w:val="24"/>
      <w:szCs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F0080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3847">
      <w:bodyDiv w:val="1"/>
      <w:marLeft w:val="0"/>
      <w:marRight w:val="0"/>
      <w:marTop w:val="0"/>
      <w:marBottom w:val="0"/>
      <w:divBdr>
        <w:top w:val="none" w:sz="0" w:space="0" w:color="auto"/>
        <w:left w:val="none" w:sz="0" w:space="0" w:color="auto"/>
        <w:bottom w:val="none" w:sz="0" w:space="0" w:color="auto"/>
        <w:right w:val="none" w:sz="0" w:space="0" w:color="auto"/>
      </w:divBdr>
      <w:divsChild>
        <w:div w:id="2049836663">
          <w:marLeft w:val="0"/>
          <w:marRight w:val="0"/>
          <w:marTop w:val="0"/>
          <w:marBottom w:val="0"/>
          <w:divBdr>
            <w:top w:val="none" w:sz="0" w:space="0" w:color="auto"/>
            <w:left w:val="none" w:sz="0" w:space="0" w:color="auto"/>
            <w:bottom w:val="none" w:sz="0" w:space="0" w:color="auto"/>
            <w:right w:val="none" w:sz="0" w:space="0" w:color="auto"/>
          </w:divBdr>
        </w:div>
        <w:div w:id="292448246">
          <w:marLeft w:val="0"/>
          <w:marRight w:val="0"/>
          <w:marTop w:val="0"/>
          <w:marBottom w:val="0"/>
          <w:divBdr>
            <w:top w:val="none" w:sz="0" w:space="0" w:color="auto"/>
            <w:left w:val="none" w:sz="0" w:space="0" w:color="auto"/>
            <w:bottom w:val="none" w:sz="0" w:space="0" w:color="auto"/>
            <w:right w:val="none" w:sz="0" w:space="0" w:color="auto"/>
          </w:divBdr>
        </w:div>
        <w:div w:id="2002611304">
          <w:marLeft w:val="0"/>
          <w:marRight w:val="0"/>
          <w:marTop w:val="0"/>
          <w:marBottom w:val="0"/>
          <w:divBdr>
            <w:top w:val="none" w:sz="0" w:space="0" w:color="auto"/>
            <w:left w:val="none" w:sz="0" w:space="0" w:color="auto"/>
            <w:bottom w:val="none" w:sz="0" w:space="0" w:color="auto"/>
            <w:right w:val="none" w:sz="0" w:space="0" w:color="auto"/>
          </w:divBdr>
        </w:div>
        <w:div w:id="125971755">
          <w:marLeft w:val="0"/>
          <w:marRight w:val="0"/>
          <w:marTop w:val="0"/>
          <w:marBottom w:val="0"/>
          <w:divBdr>
            <w:top w:val="none" w:sz="0" w:space="0" w:color="auto"/>
            <w:left w:val="none" w:sz="0" w:space="0" w:color="auto"/>
            <w:bottom w:val="none" w:sz="0" w:space="0" w:color="auto"/>
            <w:right w:val="none" w:sz="0" w:space="0" w:color="auto"/>
          </w:divBdr>
        </w:div>
        <w:div w:id="1548834003">
          <w:marLeft w:val="0"/>
          <w:marRight w:val="0"/>
          <w:marTop w:val="0"/>
          <w:marBottom w:val="0"/>
          <w:divBdr>
            <w:top w:val="none" w:sz="0" w:space="0" w:color="auto"/>
            <w:left w:val="none" w:sz="0" w:space="0" w:color="auto"/>
            <w:bottom w:val="none" w:sz="0" w:space="0" w:color="auto"/>
            <w:right w:val="none" w:sz="0" w:space="0" w:color="auto"/>
          </w:divBdr>
        </w:div>
        <w:div w:id="1094009798">
          <w:marLeft w:val="0"/>
          <w:marRight w:val="0"/>
          <w:marTop w:val="0"/>
          <w:marBottom w:val="0"/>
          <w:divBdr>
            <w:top w:val="none" w:sz="0" w:space="0" w:color="auto"/>
            <w:left w:val="none" w:sz="0" w:space="0" w:color="auto"/>
            <w:bottom w:val="none" w:sz="0" w:space="0" w:color="auto"/>
            <w:right w:val="none" w:sz="0" w:space="0" w:color="auto"/>
          </w:divBdr>
        </w:div>
        <w:div w:id="232202019">
          <w:marLeft w:val="0"/>
          <w:marRight w:val="0"/>
          <w:marTop w:val="0"/>
          <w:marBottom w:val="0"/>
          <w:divBdr>
            <w:top w:val="none" w:sz="0" w:space="0" w:color="auto"/>
            <w:left w:val="none" w:sz="0" w:space="0" w:color="auto"/>
            <w:bottom w:val="none" w:sz="0" w:space="0" w:color="auto"/>
            <w:right w:val="none" w:sz="0" w:space="0" w:color="auto"/>
          </w:divBdr>
        </w:div>
        <w:div w:id="287322475">
          <w:marLeft w:val="0"/>
          <w:marRight w:val="0"/>
          <w:marTop w:val="0"/>
          <w:marBottom w:val="0"/>
          <w:divBdr>
            <w:top w:val="none" w:sz="0" w:space="0" w:color="auto"/>
            <w:left w:val="none" w:sz="0" w:space="0" w:color="auto"/>
            <w:bottom w:val="none" w:sz="0" w:space="0" w:color="auto"/>
            <w:right w:val="none" w:sz="0" w:space="0" w:color="auto"/>
          </w:divBdr>
        </w:div>
        <w:div w:id="1647203617">
          <w:marLeft w:val="0"/>
          <w:marRight w:val="0"/>
          <w:marTop w:val="0"/>
          <w:marBottom w:val="0"/>
          <w:divBdr>
            <w:top w:val="none" w:sz="0" w:space="0" w:color="auto"/>
            <w:left w:val="none" w:sz="0" w:space="0" w:color="auto"/>
            <w:bottom w:val="none" w:sz="0" w:space="0" w:color="auto"/>
            <w:right w:val="none" w:sz="0" w:space="0" w:color="auto"/>
          </w:divBdr>
        </w:div>
      </w:divsChild>
    </w:div>
    <w:div w:id="394741474">
      <w:bodyDiv w:val="1"/>
      <w:marLeft w:val="0"/>
      <w:marRight w:val="0"/>
      <w:marTop w:val="0"/>
      <w:marBottom w:val="0"/>
      <w:divBdr>
        <w:top w:val="none" w:sz="0" w:space="0" w:color="auto"/>
        <w:left w:val="none" w:sz="0" w:space="0" w:color="auto"/>
        <w:bottom w:val="none" w:sz="0" w:space="0" w:color="auto"/>
        <w:right w:val="none" w:sz="0" w:space="0" w:color="auto"/>
      </w:divBdr>
    </w:div>
    <w:div w:id="495734158">
      <w:bodyDiv w:val="1"/>
      <w:marLeft w:val="0"/>
      <w:marRight w:val="0"/>
      <w:marTop w:val="0"/>
      <w:marBottom w:val="0"/>
      <w:divBdr>
        <w:top w:val="none" w:sz="0" w:space="0" w:color="auto"/>
        <w:left w:val="none" w:sz="0" w:space="0" w:color="auto"/>
        <w:bottom w:val="none" w:sz="0" w:space="0" w:color="auto"/>
        <w:right w:val="none" w:sz="0" w:space="0" w:color="auto"/>
      </w:divBdr>
      <w:divsChild>
        <w:div w:id="1243220413">
          <w:marLeft w:val="0"/>
          <w:marRight w:val="0"/>
          <w:marTop w:val="0"/>
          <w:marBottom w:val="0"/>
          <w:divBdr>
            <w:top w:val="none" w:sz="0" w:space="0" w:color="auto"/>
            <w:left w:val="none" w:sz="0" w:space="0" w:color="auto"/>
            <w:bottom w:val="none" w:sz="0" w:space="0" w:color="auto"/>
            <w:right w:val="none" w:sz="0" w:space="0" w:color="auto"/>
          </w:divBdr>
          <w:divsChild>
            <w:div w:id="1427119766">
              <w:marLeft w:val="0"/>
              <w:marRight w:val="0"/>
              <w:marTop w:val="0"/>
              <w:marBottom w:val="0"/>
              <w:divBdr>
                <w:top w:val="none" w:sz="0" w:space="0" w:color="auto"/>
                <w:left w:val="none" w:sz="0" w:space="0" w:color="auto"/>
                <w:bottom w:val="none" w:sz="0" w:space="0" w:color="auto"/>
                <w:right w:val="none" w:sz="0" w:space="0" w:color="auto"/>
              </w:divBdr>
            </w:div>
            <w:div w:id="1708336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243172">
      <w:bodyDiv w:val="1"/>
      <w:marLeft w:val="0"/>
      <w:marRight w:val="0"/>
      <w:marTop w:val="0"/>
      <w:marBottom w:val="0"/>
      <w:divBdr>
        <w:top w:val="none" w:sz="0" w:space="0" w:color="auto"/>
        <w:left w:val="none" w:sz="0" w:space="0" w:color="auto"/>
        <w:bottom w:val="none" w:sz="0" w:space="0" w:color="auto"/>
        <w:right w:val="none" w:sz="0" w:space="0" w:color="auto"/>
      </w:divBdr>
      <w:divsChild>
        <w:div w:id="139083128">
          <w:marLeft w:val="0"/>
          <w:marRight w:val="0"/>
          <w:marTop w:val="0"/>
          <w:marBottom w:val="0"/>
          <w:divBdr>
            <w:top w:val="none" w:sz="0" w:space="0" w:color="auto"/>
            <w:left w:val="none" w:sz="0" w:space="0" w:color="auto"/>
            <w:bottom w:val="none" w:sz="0" w:space="0" w:color="auto"/>
            <w:right w:val="none" w:sz="0" w:space="0" w:color="auto"/>
          </w:divBdr>
        </w:div>
      </w:divsChild>
    </w:div>
    <w:div w:id="1557623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laipedosregionas.lt/tarybos-veikla/regiono-pletra/teritorines-strategijo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6D8760-9705-4A9F-8BB4-7DB5B1AE9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1440</Words>
  <Characters>8214</Characters>
  <Application>Microsoft Office Word</Application>
  <DocSecurity>0</DocSecurity>
  <Lines>68</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Sadauskienė, Dalia</dc:creator>
  <cp:lastModifiedBy>Sadauskienė, Dalia</cp:lastModifiedBy>
  <cp:revision>3</cp:revision>
  <dcterms:created xsi:type="dcterms:W3CDTF">2026-06-14T08:21:00Z</dcterms:created>
  <dcterms:modified xsi:type="dcterms:W3CDTF">2026-06-14T11:12:00Z</dcterms:modified>
</cp:coreProperties>
</file>